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42EE8B">
      <w:pPr>
        <w:keepNext w:val="0"/>
        <w:keepLines w:val="0"/>
        <w:pageBreakBefore w:val="0"/>
        <w:widowControl w:val="0"/>
        <w:kinsoku/>
        <w:wordWrap/>
        <w:overflowPunct/>
        <w:topLinePunct w:val="0"/>
        <w:autoSpaceDE/>
        <w:autoSpaceDN/>
        <w:bidi w:val="0"/>
        <w:adjustRightInd w:val="0"/>
        <w:snapToGrid w:val="0"/>
        <w:spacing w:line="580" w:lineRule="exact"/>
        <w:jc w:val="center"/>
        <w:textAlignment w:val="auto"/>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四川电力市场202</w:t>
      </w:r>
      <w:r>
        <w:rPr>
          <w:rFonts w:hint="default" w:ascii="Times New Roman" w:hAnsi="Times New Roman" w:eastAsia="方正小标宋简体" w:cs="Times New Roman"/>
          <w:sz w:val="44"/>
          <w:szCs w:val="44"/>
          <w:lang w:val="en-US" w:eastAsia="zh-CN"/>
        </w:rPr>
        <w:t>6</w:t>
      </w:r>
      <w:r>
        <w:rPr>
          <w:rFonts w:hint="default" w:ascii="Times New Roman" w:hAnsi="Times New Roman" w:eastAsia="方正小标宋简体" w:cs="Times New Roman"/>
          <w:sz w:val="44"/>
          <w:szCs w:val="44"/>
        </w:rPr>
        <w:t>年保底售电服务工作方案</w:t>
      </w:r>
    </w:p>
    <w:p w14:paraId="1E71142F">
      <w:pPr>
        <w:keepNext w:val="0"/>
        <w:keepLines w:val="0"/>
        <w:pageBreakBefore w:val="0"/>
        <w:widowControl w:val="0"/>
        <w:kinsoku/>
        <w:wordWrap/>
        <w:overflowPunct/>
        <w:topLinePunct w:val="0"/>
        <w:autoSpaceDE/>
        <w:autoSpaceDN/>
        <w:bidi w:val="0"/>
        <w:adjustRightInd w:val="0"/>
        <w:snapToGrid w:val="0"/>
        <w:spacing w:line="580" w:lineRule="exact"/>
        <w:textAlignment w:val="auto"/>
        <w:rPr>
          <w:rFonts w:hint="default" w:ascii="Times New Roman" w:hAnsi="Times New Roman" w:eastAsia="方正黑体_GBK" w:cs="Times New Roman"/>
          <w:sz w:val="32"/>
          <w:szCs w:val="32"/>
        </w:rPr>
      </w:pPr>
    </w:p>
    <w:p w14:paraId="3C14C828">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jc w:val="both"/>
        <w:textAlignment w:val="auto"/>
        <w:rPr>
          <w:rFonts w:hint="default" w:ascii="Times New Roman" w:hAnsi="Times New Roman" w:eastAsia="方正黑体_GBK" w:cs="Times New Roman"/>
          <w:sz w:val="32"/>
          <w:szCs w:val="32"/>
        </w:rPr>
      </w:pPr>
      <w:r>
        <w:rPr>
          <w:rFonts w:hint="default" w:ascii="Times New Roman" w:hAnsi="Times New Roman" w:eastAsia="仿宋_GB2312" w:cs="Times New Roman"/>
          <w:sz w:val="32"/>
          <w:szCs w:val="32"/>
        </w:rPr>
        <w:t>为</w:t>
      </w:r>
      <w:r>
        <w:rPr>
          <w:rFonts w:hint="default" w:ascii="Times New Roman" w:hAnsi="Times New Roman" w:eastAsia="仿宋_GB2312" w:cs="Times New Roman"/>
          <w:sz w:val="32"/>
          <w:szCs w:val="32"/>
          <w:lang w:val="en-US" w:eastAsia="zh-CN"/>
        </w:rPr>
        <w:t>促进电力市场平稳运行，</w:t>
      </w:r>
      <w:r>
        <w:rPr>
          <w:rFonts w:hint="default" w:ascii="Times New Roman" w:hAnsi="Times New Roman" w:eastAsia="仿宋_GB2312" w:cs="Times New Roman"/>
          <w:sz w:val="32"/>
          <w:szCs w:val="32"/>
        </w:rPr>
        <w:t>防控电力市场风险，</w:t>
      </w:r>
      <w:r>
        <w:rPr>
          <w:rFonts w:hint="default" w:ascii="Times New Roman" w:hAnsi="Times New Roman" w:eastAsia="仿宋_GB2312" w:cs="Times New Roman"/>
          <w:sz w:val="32"/>
          <w:szCs w:val="32"/>
          <w:lang w:val="en-US" w:eastAsia="zh-CN"/>
        </w:rPr>
        <w:t>保障市场主体合法权益</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val="en-US" w:eastAsia="zh-CN"/>
        </w:rPr>
        <w:t>按照</w:t>
      </w:r>
      <w:r>
        <w:rPr>
          <w:rFonts w:hint="default" w:ascii="Times New Roman" w:hAnsi="Times New Roman" w:eastAsia="仿宋_GB2312" w:cs="Times New Roman"/>
          <w:sz w:val="32"/>
          <w:szCs w:val="32"/>
        </w:rPr>
        <w:t>国家发展和改革委员会、国家能源局《关于印发&lt;售电公司管理办法&gt;的通知》（发改体改规〔2021〕1595号）和四川省发展和改革委员会、四川省能源局《关于加强售电公司管理有关事项的通知》（川发改能源〔2021〕549号）</w:t>
      </w:r>
      <w:r>
        <w:rPr>
          <w:rFonts w:hint="default" w:ascii="Times New Roman" w:hAnsi="Times New Roman" w:eastAsia="仿宋_GB2312" w:cs="Times New Roman"/>
          <w:sz w:val="32"/>
          <w:szCs w:val="32"/>
          <w:lang w:val="en-US" w:eastAsia="zh-CN"/>
        </w:rPr>
        <w:t>等文件</w:t>
      </w:r>
      <w:r>
        <w:rPr>
          <w:rFonts w:hint="default" w:ascii="Times New Roman" w:hAnsi="Times New Roman" w:eastAsia="仿宋_GB2312" w:cs="Times New Roman"/>
          <w:sz w:val="32"/>
          <w:szCs w:val="32"/>
        </w:rPr>
        <w:t>有关要求，结合我省</w:t>
      </w:r>
      <w:r>
        <w:rPr>
          <w:rFonts w:hint="default" w:ascii="Times New Roman" w:hAnsi="Times New Roman" w:eastAsia="仿宋_GB2312" w:cs="Times New Roman"/>
          <w:sz w:val="32"/>
          <w:szCs w:val="32"/>
          <w:lang w:val="en-US" w:eastAsia="zh-CN"/>
        </w:rPr>
        <w:t>电力市场运行</w:t>
      </w:r>
      <w:r>
        <w:rPr>
          <w:rFonts w:hint="default" w:ascii="Times New Roman" w:hAnsi="Times New Roman" w:eastAsia="仿宋_GB2312" w:cs="Times New Roman"/>
          <w:sz w:val="32"/>
          <w:szCs w:val="32"/>
        </w:rPr>
        <w:t>实际，</w:t>
      </w:r>
      <w:r>
        <w:rPr>
          <w:rFonts w:hint="default" w:ascii="Times New Roman" w:hAnsi="Times New Roman" w:eastAsia="仿宋_GB2312" w:cs="Times New Roman"/>
          <w:sz w:val="32"/>
          <w:szCs w:val="32"/>
          <w:lang w:val="en-US" w:eastAsia="zh-CN"/>
        </w:rPr>
        <w:t>制定本工作方案。</w:t>
      </w:r>
    </w:p>
    <w:p w14:paraId="1596656E">
      <w:pPr>
        <w:keepNext w:val="0"/>
        <w:keepLines w:val="0"/>
        <w:pageBreakBefore w:val="0"/>
        <w:widowControl w:val="0"/>
        <w:numPr>
          <w:ilvl w:val="0"/>
          <w:numId w:val="1"/>
        </w:numPr>
        <w:kinsoku/>
        <w:wordWrap/>
        <w:overflowPunct/>
        <w:topLinePunct w:val="0"/>
        <w:autoSpaceDE/>
        <w:autoSpaceDN/>
        <w:bidi w:val="0"/>
        <w:adjustRightInd w:val="0"/>
        <w:snapToGrid w:val="0"/>
        <w:spacing w:line="580" w:lineRule="exact"/>
        <w:ind w:firstLine="640" w:firstLineChars="200"/>
        <w:jc w:val="both"/>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lang w:val="en-US" w:eastAsia="zh-CN"/>
        </w:rPr>
        <w:t>保底售电公司</w:t>
      </w:r>
      <w:r>
        <w:rPr>
          <w:rFonts w:hint="default" w:ascii="Times New Roman" w:hAnsi="Times New Roman" w:eastAsia="黑体" w:cs="Times New Roman"/>
          <w:sz w:val="32"/>
          <w:szCs w:val="32"/>
        </w:rPr>
        <w:t>产生方式</w:t>
      </w:r>
    </w:p>
    <w:p w14:paraId="335A57EA">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jc w:val="both"/>
        <w:textAlignment w:val="auto"/>
        <w:rPr>
          <w:rFonts w:hint="default" w:ascii="Times New Roman" w:hAnsi="Times New Roman" w:eastAsia="楷体_GB2312" w:cs="Times New Roman"/>
          <w:sz w:val="32"/>
          <w:szCs w:val="32"/>
          <w:lang w:val="en-US" w:eastAsia="zh-CN"/>
        </w:rPr>
      </w:pPr>
      <w:r>
        <w:rPr>
          <w:rFonts w:hint="default" w:ascii="Times New Roman" w:hAnsi="Times New Roman" w:eastAsia="仿宋_GB2312" w:cs="Times New Roman"/>
          <w:sz w:val="32"/>
          <w:szCs w:val="32"/>
          <w:lang w:val="en-US" w:eastAsia="zh-CN"/>
        </w:rPr>
        <w:t>保底售电公司需符合遴选条件，按照相关规则排序，通过规定流程遴选产生</w:t>
      </w:r>
      <w:r>
        <w:rPr>
          <w:rFonts w:hint="default" w:ascii="Times New Roman" w:hAnsi="Times New Roman" w:eastAsia="楷体_GB2312" w:cs="Times New Roman"/>
          <w:sz w:val="32"/>
          <w:szCs w:val="32"/>
          <w:lang w:val="en-US" w:eastAsia="zh-CN"/>
        </w:rPr>
        <w:t>。</w:t>
      </w:r>
    </w:p>
    <w:p w14:paraId="613E8746">
      <w:pPr>
        <w:keepNext w:val="0"/>
        <w:keepLines w:val="0"/>
        <w:pageBreakBefore w:val="0"/>
        <w:widowControl w:val="0"/>
        <w:kinsoku/>
        <w:wordWrap/>
        <w:overflowPunct/>
        <w:topLinePunct w:val="0"/>
        <w:autoSpaceDE/>
        <w:autoSpaceDN/>
        <w:bidi w:val="0"/>
        <w:adjustRightInd w:val="0"/>
        <w:snapToGrid w:val="0"/>
        <w:spacing w:line="580" w:lineRule="exact"/>
        <w:ind w:firstLine="643" w:firstLineChars="200"/>
        <w:jc w:val="both"/>
        <w:textAlignment w:val="auto"/>
        <w:rPr>
          <w:rFonts w:hint="default" w:ascii="Times New Roman" w:hAnsi="Times New Roman" w:eastAsia="楷体_GB2312" w:cs="Times New Roman"/>
          <w:b/>
          <w:bCs/>
          <w:sz w:val="32"/>
          <w:szCs w:val="32"/>
        </w:rPr>
      </w:pPr>
      <w:r>
        <w:rPr>
          <w:rFonts w:hint="default" w:ascii="Times New Roman" w:hAnsi="Times New Roman" w:eastAsia="楷体_GB2312" w:cs="Times New Roman"/>
          <w:b/>
          <w:bCs/>
          <w:sz w:val="32"/>
          <w:szCs w:val="32"/>
        </w:rPr>
        <w:t>（一）遴选条件</w:t>
      </w:r>
    </w:p>
    <w:p w14:paraId="3FAFEA54">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1.资产总额不得低于1亿元人民币；</w:t>
      </w:r>
    </w:p>
    <w:p w14:paraId="166670D7">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2.企业法人、高级管理人员、售电业务从业人员无不良信用记录；</w:t>
      </w:r>
    </w:p>
    <w:p w14:paraId="66C231AC">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3.连续3年（含当年）及以上参与四川电力市场交易；</w:t>
      </w:r>
    </w:p>
    <w:p w14:paraId="023E092B">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4.202</w:t>
      </w:r>
      <w:r>
        <w:rPr>
          <w:rFonts w:hint="default"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rPr>
        <w:t>年售电公司年度信用评价等级为AA级及以上；</w:t>
      </w:r>
    </w:p>
    <w:p w14:paraId="0E76CE41">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jc w:val="both"/>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5.在参与四川电力市场交易过程中，未受到过主管部门和监管部门处罚</w:t>
      </w:r>
      <w:r>
        <w:rPr>
          <w:rFonts w:hint="default" w:ascii="Times New Roman" w:hAnsi="Times New Roman" w:eastAsia="仿宋_GB2312" w:cs="Times New Roman"/>
          <w:sz w:val="32"/>
          <w:szCs w:val="32"/>
          <w:lang w:eastAsia="zh-CN"/>
        </w:rPr>
        <w:t>；</w:t>
      </w:r>
    </w:p>
    <w:p w14:paraId="1C256989">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6.保底售电公司之间无直接股权关联关系。</w:t>
      </w:r>
    </w:p>
    <w:p w14:paraId="17BBC09A">
      <w:pPr>
        <w:keepNext w:val="0"/>
        <w:keepLines w:val="0"/>
        <w:pageBreakBefore w:val="0"/>
        <w:widowControl w:val="0"/>
        <w:kinsoku/>
        <w:wordWrap/>
        <w:overflowPunct/>
        <w:topLinePunct w:val="0"/>
        <w:autoSpaceDE/>
        <w:autoSpaceDN/>
        <w:bidi w:val="0"/>
        <w:adjustRightInd w:val="0"/>
        <w:snapToGrid w:val="0"/>
        <w:spacing w:line="580" w:lineRule="exact"/>
        <w:ind w:firstLine="643" w:firstLineChars="200"/>
        <w:jc w:val="both"/>
        <w:textAlignment w:val="auto"/>
        <w:rPr>
          <w:rFonts w:hint="default" w:ascii="Times New Roman" w:hAnsi="Times New Roman" w:eastAsia="楷体_GB2312" w:cs="Times New Roman"/>
          <w:b/>
          <w:bCs/>
          <w:sz w:val="32"/>
          <w:szCs w:val="32"/>
        </w:rPr>
      </w:pPr>
      <w:r>
        <w:rPr>
          <w:rFonts w:hint="default" w:ascii="Times New Roman" w:hAnsi="Times New Roman" w:eastAsia="楷体_GB2312" w:cs="Times New Roman"/>
          <w:b/>
          <w:bCs/>
          <w:sz w:val="32"/>
          <w:szCs w:val="32"/>
        </w:rPr>
        <w:t>（二）排序规则</w:t>
      </w:r>
    </w:p>
    <w:p w14:paraId="2A15F11F">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遴选采用综合分数法由高到低排序。</w:t>
      </w:r>
      <w:r>
        <w:rPr>
          <w:rFonts w:hint="default" w:ascii="Times New Roman" w:hAnsi="Times New Roman" w:eastAsia="仿宋_GB2312" w:cs="Times New Roman"/>
          <w:color w:val="auto"/>
          <w:sz w:val="32"/>
          <w:szCs w:val="32"/>
          <w:lang w:eastAsia="zh-CN"/>
        </w:rPr>
        <w:t>综合分数=资产总额折算分数×</w:t>
      </w:r>
      <w:r>
        <w:rPr>
          <w:rFonts w:hint="default" w:ascii="Times New Roman" w:hAnsi="Times New Roman" w:eastAsia="仿宋_GB2312" w:cs="Times New Roman"/>
          <w:color w:val="auto"/>
          <w:sz w:val="32"/>
          <w:szCs w:val="32"/>
          <w:lang w:val="en-US" w:eastAsia="zh-CN"/>
        </w:rPr>
        <w:t>15%+2026</w:t>
      </w:r>
      <w:r>
        <w:rPr>
          <w:rFonts w:hint="default" w:ascii="Times New Roman" w:hAnsi="Times New Roman" w:eastAsia="仿宋_GB2312" w:cs="Times New Roman"/>
          <w:color w:val="auto"/>
          <w:sz w:val="32"/>
          <w:szCs w:val="32"/>
          <w:lang w:eastAsia="zh-CN"/>
        </w:rPr>
        <w:t>年缴纳的保函金额或保险额度折算分数×</w:t>
      </w:r>
      <w:r>
        <w:rPr>
          <w:rFonts w:hint="default" w:ascii="Times New Roman" w:hAnsi="Times New Roman" w:eastAsia="仿宋_GB2312" w:cs="Times New Roman"/>
          <w:color w:val="auto"/>
          <w:sz w:val="32"/>
          <w:szCs w:val="32"/>
          <w:lang w:val="en-US" w:eastAsia="zh-CN"/>
        </w:rPr>
        <w:t>25</w:t>
      </w:r>
      <w:r>
        <w:rPr>
          <w:rFonts w:hint="default" w:ascii="Times New Roman" w:hAnsi="Times New Roman" w:eastAsia="仿宋_GB2312" w:cs="Times New Roman"/>
          <w:color w:val="auto"/>
          <w:sz w:val="32"/>
          <w:szCs w:val="32"/>
          <w:lang w:eastAsia="zh-CN"/>
        </w:rPr>
        <w:t>%+202</w:t>
      </w:r>
      <w:r>
        <w:rPr>
          <w:rFonts w:hint="default" w:ascii="Times New Roman" w:hAnsi="Times New Roman" w:eastAsia="仿宋_GB2312" w:cs="Times New Roman"/>
          <w:color w:val="auto"/>
          <w:sz w:val="32"/>
          <w:szCs w:val="32"/>
          <w:lang w:val="en-US" w:eastAsia="zh-CN"/>
        </w:rPr>
        <w:t>5</w:t>
      </w:r>
      <w:r>
        <w:rPr>
          <w:rFonts w:hint="default" w:ascii="Times New Roman" w:hAnsi="Times New Roman" w:eastAsia="仿宋_GB2312" w:cs="Times New Roman"/>
          <w:color w:val="auto"/>
          <w:sz w:val="32"/>
          <w:szCs w:val="32"/>
          <w:lang w:eastAsia="zh-CN"/>
        </w:rPr>
        <w:t>年年度信用评价分数×60%。</w:t>
      </w:r>
    </w:p>
    <w:p w14:paraId="5EB5B8FE">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其中，</w:t>
      </w:r>
      <w:r>
        <w:rPr>
          <w:rFonts w:hint="default" w:ascii="Times New Roman" w:hAnsi="Times New Roman" w:eastAsia="仿宋_GB2312" w:cs="Times New Roman"/>
          <w:color w:val="auto"/>
          <w:sz w:val="32"/>
          <w:szCs w:val="32"/>
          <w:lang w:eastAsia="zh-CN"/>
        </w:rPr>
        <w:t>资产总额以每百万元折算为</w:t>
      </w:r>
      <w:r>
        <w:rPr>
          <w:rFonts w:hint="default" w:ascii="Times New Roman" w:hAnsi="Times New Roman" w:eastAsia="仿宋_GB2312" w:cs="Times New Roman"/>
          <w:color w:val="auto"/>
          <w:sz w:val="32"/>
          <w:szCs w:val="32"/>
          <w:lang w:val="en-US" w:eastAsia="zh-CN"/>
        </w:rPr>
        <w:t>1分，超过1000分按1000分计</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当年缴纳的保函金额或保险额度以</w:t>
      </w:r>
      <w:r>
        <w:rPr>
          <w:rFonts w:hint="default" w:ascii="Times New Roman" w:hAnsi="Times New Roman" w:eastAsia="仿宋_GB2312" w:cs="Times New Roman"/>
          <w:color w:val="auto"/>
          <w:sz w:val="32"/>
          <w:szCs w:val="32"/>
          <w:lang w:eastAsia="zh-CN"/>
        </w:rPr>
        <w:t>每</w:t>
      </w:r>
      <w:r>
        <w:rPr>
          <w:rFonts w:hint="default" w:ascii="Times New Roman" w:hAnsi="Times New Roman" w:eastAsia="仿宋_GB2312" w:cs="Times New Roman"/>
          <w:color w:val="auto"/>
          <w:sz w:val="32"/>
          <w:szCs w:val="32"/>
        </w:rPr>
        <w:t>十万元</w:t>
      </w:r>
      <w:r>
        <w:rPr>
          <w:rFonts w:hint="default" w:ascii="Times New Roman" w:hAnsi="Times New Roman" w:eastAsia="仿宋_GB2312" w:cs="Times New Roman"/>
          <w:color w:val="auto"/>
          <w:sz w:val="32"/>
          <w:szCs w:val="32"/>
          <w:lang w:eastAsia="zh-CN"/>
        </w:rPr>
        <w:t>折算为</w:t>
      </w:r>
      <w:r>
        <w:rPr>
          <w:rFonts w:hint="default" w:ascii="Times New Roman" w:hAnsi="Times New Roman" w:eastAsia="仿宋_GB2312" w:cs="Times New Roman"/>
          <w:color w:val="auto"/>
          <w:sz w:val="32"/>
          <w:szCs w:val="32"/>
          <w:lang w:val="en-US" w:eastAsia="zh-CN"/>
        </w:rPr>
        <w:t>0.5分</w:t>
      </w:r>
      <w:r>
        <w:rPr>
          <w:rFonts w:hint="default" w:ascii="Times New Roman" w:hAnsi="Times New Roman" w:eastAsia="仿宋_GB2312" w:cs="Times New Roman"/>
          <w:color w:val="auto"/>
          <w:sz w:val="32"/>
          <w:szCs w:val="32"/>
        </w:rPr>
        <w:t>纳入指标计算。</w:t>
      </w:r>
    </w:p>
    <w:p w14:paraId="0D50B0A8">
      <w:pPr>
        <w:keepNext w:val="0"/>
        <w:keepLines w:val="0"/>
        <w:pageBreakBefore w:val="0"/>
        <w:widowControl w:val="0"/>
        <w:kinsoku/>
        <w:wordWrap/>
        <w:overflowPunct/>
        <w:topLinePunct w:val="0"/>
        <w:autoSpaceDE/>
        <w:autoSpaceDN/>
        <w:bidi w:val="0"/>
        <w:adjustRightInd w:val="0"/>
        <w:snapToGrid w:val="0"/>
        <w:spacing w:line="580" w:lineRule="exact"/>
        <w:ind w:firstLine="643" w:firstLineChars="200"/>
        <w:jc w:val="both"/>
        <w:textAlignment w:val="auto"/>
        <w:rPr>
          <w:rFonts w:hint="default" w:ascii="Times New Roman" w:hAnsi="Times New Roman" w:eastAsia="楷体_GB2312" w:cs="Times New Roman"/>
          <w:b/>
          <w:bCs/>
          <w:sz w:val="32"/>
          <w:szCs w:val="32"/>
        </w:rPr>
      </w:pPr>
      <w:r>
        <w:rPr>
          <w:rFonts w:hint="default" w:ascii="Times New Roman" w:hAnsi="Times New Roman" w:eastAsia="楷体_GB2312" w:cs="Times New Roman"/>
          <w:b/>
          <w:bCs/>
          <w:sz w:val="32"/>
          <w:szCs w:val="32"/>
        </w:rPr>
        <w:t>（三）遴选流程</w:t>
      </w:r>
    </w:p>
    <w:p w14:paraId="524B9AA5">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w:t>
      </w:r>
      <w:r>
        <w:rPr>
          <w:rFonts w:hint="default" w:ascii="Times New Roman" w:hAnsi="Times New Roman" w:eastAsia="仿宋_GB2312" w:cs="Times New Roman"/>
          <w:sz w:val="32"/>
          <w:szCs w:val="32"/>
          <w:lang w:eastAsia="zh-CN"/>
        </w:rPr>
        <w:t>由</w:t>
      </w:r>
      <w:r>
        <w:rPr>
          <w:rFonts w:hint="default" w:ascii="Times New Roman" w:hAnsi="Times New Roman" w:eastAsia="仿宋_GB2312" w:cs="Times New Roman"/>
          <w:sz w:val="32"/>
          <w:szCs w:val="32"/>
        </w:rPr>
        <w:t>四川电力交易中心发布公告，售电公司按照公告要求向电力交易中心提交报名申请；</w:t>
      </w:r>
    </w:p>
    <w:p w14:paraId="1314E070">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2.四川电力交易中心按照遴选条件筛选</w:t>
      </w:r>
      <w:r>
        <w:rPr>
          <w:rFonts w:hint="default" w:ascii="Times New Roman" w:hAnsi="Times New Roman" w:eastAsia="仿宋_GB2312" w:cs="Times New Roman"/>
          <w:spacing w:val="-11"/>
          <w:sz w:val="32"/>
          <w:szCs w:val="32"/>
        </w:rPr>
        <w:t>经营稳定、信用良好、资金储备充足、</w:t>
      </w:r>
      <w:r>
        <w:rPr>
          <w:rFonts w:hint="default" w:ascii="Times New Roman" w:hAnsi="Times New Roman" w:eastAsia="仿宋_GB2312" w:cs="Times New Roman"/>
          <w:sz w:val="32"/>
          <w:szCs w:val="32"/>
        </w:rPr>
        <w:t>人员技术实力强的</w:t>
      </w:r>
      <w:r>
        <w:rPr>
          <w:rFonts w:hint="default" w:ascii="Times New Roman" w:hAnsi="Times New Roman" w:eastAsia="仿宋_GB2312" w:cs="Times New Roman"/>
          <w:sz w:val="32"/>
          <w:szCs w:val="32"/>
          <w:lang w:val="en-US" w:eastAsia="zh-CN"/>
        </w:rPr>
        <w:t>20家</w:t>
      </w:r>
      <w:r>
        <w:rPr>
          <w:rFonts w:hint="default" w:ascii="Times New Roman" w:hAnsi="Times New Roman" w:eastAsia="仿宋_GB2312" w:cs="Times New Roman"/>
          <w:sz w:val="32"/>
          <w:szCs w:val="32"/>
        </w:rPr>
        <w:t>售电公司为202</w:t>
      </w:r>
      <w:r>
        <w:rPr>
          <w:rFonts w:hint="default" w:ascii="Times New Roman" w:hAnsi="Times New Roman" w:eastAsia="仿宋_GB2312" w:cs="Times New Roman"/>
          <w:sz w:val="32"/>
          <w:szCs w:val="32"/>
          <w:lang w:val="en-US" w:eastAsia="zh-CN"/>
        </w:rPr>
        <w:t>6</w:t>
      </w:r>
      <w:r>
        <w:rPr>
          <w:rFonts w:hint="default" w:ascii="Times New Roman" w:hAnsi="Times New Roman" w:eastAsia="仿宋_GB2312" w:cs="Times New Roman"/>
          <w:sz w:val="32"/>
          <w:szCs w:val="32"/>
        </w:rPr>
        <w:t>年度的备选保底售电公司；</w:t>
      </w:r>
    </w:p>
    <w:p w14:paraId="72C14F66">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3</w:t>
      </w:r>
      <w:r>
        <w:rPr>
          <w:rFonts w:hint="default" w:ascii="Times New Roman" w:hAnsi="Times New Roman" w:eastAsia="仿宋_GB2312" w:cs="Times New Roman"/>
          <w:sz w:val="32"/>
          <w:szCs w:val="32"/>
        </w:rPr>
        <w:t>.备选保底售电公司名单通过四川电力交易中心网站予以公示，公示期5个工作日。公示期无异议，</w:t>
      </w:r>
      <w:r>
        <w:rPr>
          <w:rFonts w:hint="default" w:ascii="Times New Roman" w:hAnsi="Times New Roman" w:eastAsia="仿宋_GB2312" w:cs="Times New Roman"/>
          <w:sz w:val="32"/>
          <w:szCs w:val="32"/>
          <w:lang w:eastAsia="zh-CN"/>
        </w:rPr>
        <w:t>由四川电力交易中心按照排序规则选取</w:t>
      </w:r>
      <w:r>
        <w:rPr>
          <w:rFonts w:hint="default" w:ascii="Times New Roman" w:hAnsi="Times New Roman" w:eastAsia="仿宋_GB2312" w:cs="Times New Roman"/>
          <w:sz w:val="32"/>
          <w:szCs w:val="32"/>
        </w:rPr>
        <w:t>前10</w:t>
      </w:r>
      <w:r>
        <w:rPr>
          <w:rFonts w:hint="default" w:ascii="Times New Roman" w:hAnsi="Times New Roman" w:eastAsia="仿宋_GB2312" w:cs="Times New Roman"/>
          <w:sz w:val="32"/>
          <w:szCs w:val="32"/>
          <w:lang w:eastAsia="zh-CN"/>
        </w:rPr>
        <w:t>名的</w:t>
      </w:r>
      <w:r>
        <w:rPr>
          <w:rFonts w:hint="default" w:ascii="Times New Roman" w:hAnsi="Times New Roman" w:eastAsia="仿宋_GB2312" w:cs="Times New Roman"/>
          <w:sz w:val="32"/>
          <w:szCs w:val="32"/>
        </w:rPr>
        <w:t>售电公司作为202</w:t>
      </w:r>
      <w:r>
        <w:rPr>
          <w:rFonts w:hint="default" w:ascii="Times New Roman" w:hAnsi="Times New Roman" w:eastAsia="仿宋_GB2312" w:cs="Times New Roman"/>
          <w:sz w:val="32"/>
          <w:szCs w:val="32"/>
          <w:lang w:val="en-US" w:eastAsia="zh-CN"/>
        </w:rPr>
        <w:t>6</w:t>
      </w:r>
      <w:r>
        <w:rPr>
          <w:rFonts w:hint="default" w:ascii="Times New Roman" w:hAnsi="Times New Roman" w:eastAsia="仿宋_GB2312" w:cs="Times New Roman"/>
          <w:sz w:val="32"/>
          <w:szCs w:val="32"/>
        </w:rPr>
        <w:t>年度保底售电公司</w:t>
      </w:r>
      <w:r>
        <w:rPr>
          <w:rFonts w:hint="default" w:ascii="Times New Roman" w:hAnsi="Times New Roman" w:eastAsia="仿宋_GB2312" w:cs="Times New Roman"/>
          <w:sz w:val="32"/>
          <w:szCs w:val="32"/>
          <w:lang w:eastAsia="zh-CN"/>
        </w:rPr>
        <w:t>，报省能源局</w:t>
      </w:r>
      <w:r>
        <w:rPr>
          <w:rFonts w:hint="default" w:ascii="Times New Roman" w:hAnsi="Times New Roman" w:eastAsia="仿宋_GB2312" w:cs="Times New Roman"/>
          <w:sz w:val="32"/>
          <w:szCs w:val="32"/>
        </w:rPr>
        <w:t>；</w:t>
      </w:r>
    </w:p>
    <w:p w14:paraId="33ECB282">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4</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eastAsia="zh-CN"/>
        </w:rPr>
        <w:t>经省能源局</w:t>
      </w:r>
      <w:r>
        <w:rPr>
          <w:rFonts w:hint="default" w:ascii="Times New Roman" w:hAnsi="Times New Roman" w:eastAsia="仿宋_GB2312" w:cs="Times New Roman"/>
          <w:sz w:val="32"/>
          <w:szCs w:val="32"/>
          <w:lang w:val="en-US" w:eastAsia="zh-CN"/>
        </w:rPr>
        <w:t>批复</w:t>
      </w:r>
      <w:r>
        <w:rPr>
          <w:rFonts w:hint="default" w:ascii="Times New Roman" w:hAnsi="Times New Roman" w:eastAsia="仿宋_GB2312" w:cs="Times New Roman"/>
          <w:sz w:val="32"/>
          <w:szCs w:val="32"/>
          <w:lang w:eastAsia="zh-CN"/>
        </w:rPr>
        <w:t>后，</w:t>
      </w:r>
      <w:r>
        <w:rPr>
          <w:rFonts w:hint="default" w:ascii="Times New Roman" w:hAnsi="Times New Roman" w:eastAsia="仿宋_GB2312" w:cs="Times New Roman"/>
          <w:sz w:val="32"/>
          <w:szCs w:val="32"/>
        </w:rPr>
        <w:t>四川电力交易中心将保底售电公司名单通过四川电力交易平台向市场</w:t>
      </w:r>
      <w:r>
        <w:rPr>
          <w:rFonts w:hint="default" w:ascii="Times New Roman" w:hAnsi="Times New Roman" w:eastAsia="仿宋_GB2312" w:cs="Times New Roman"/>
          <w:sz w:val="32"/>
          <w:szCs w:val="32"/>
          <w:lang w:val="en-US" w:eastAsia="zh-CN"/>
        </w:rPr>
        <w:t>经营</w:t>
      </w:r>
      <w:r>
        <w:rPr>
          <w:rFonts w:hint="default" w:ascii="Times New Roman" w:hAnsi="Times New Roman" w:eastAsia="仿宋_GB2312" w:cs="Times New Roman"/>
          <w:sz w:val="32"/>
          <w:szCs w:val="32"/>
        </w:rPr>
        <w:t>主体公布。</w:t>
      </w:r>
    </w:p>
    <w:p w14:paraId="2229897A">
      <w:pPr>
        <w:keepNext w:val="0"/>
        <w:keepLines w:val="0"/>
        <w:pageBreakBefore w:val="0"/>
        <w:widowControl w:val="0"/>
        <w:kinsoku/>
        <w:wordWrap/>
        <w:overflowPunct/>
        <w:topLinePunct w:val="0"/>
        <w:autoSpaceDE/>
        <w:autoSpaceDN/>
        <w:bidi w:val="0"/>
        <w:adjustRightInd w:val="0"/>
        <w:snapToGrid w:val="0"/>
        <w:spacing w:line="580" w:lineRule="exact"/>
        <w:ind w:firstLine="643" w:firstLineChars="200"/>
        <w:jc w:val="both"/>
        <w:textAlignment w:val="auto"/>
        <w:rPr>
          <w:rFonts w:hint="default" w:ascii="Times New Roman" w:hAnsi="Times New Roman" w:eastAsia="楷体_GB2312" w:cs="Times New Roman"/>
          <w:b/>
          <w:bCs/>
          <w:sz w:val="32"/>
          <w:szCs w:val="32"/>
        </w:rPr>
      </w:pPr>
      <w:r>
        <w:rPr>
          <w:rFonts w:hint="default" w:ascii="Times New Roman" w:hAnsi="Times New Roman" w:eastAsia="楷体_GB2312" w:cs="Times New Roman"/>
          <w:b/>
          <w:bCs/>
          <w:sz w:val="32"/>
          <w:szCs w:val="32"/>
        </w:rPr>
        <w:t>（</w:t>
      </w:r>
      <w:r>
        <w:rPr>
          <w:rFonts w:hint="default" w:ascii="Times New Roman" w:hAnsi="Times New Roman" w:eastAsia="楷体_GB2312" w:cs="Times New Roman"/>
          <w:b/>
          <w:bCs/>
          <w:sz w:val="32"/>
          <w:szCs w:val="32"/>
          <w:lang w:eastAsia="zh-CN"/>
        </w:rPr>
        <w:t>四</w:t>
      </w:r>
      <w:r>
        <w:rPr>
          <w:rFonts w:hint="default" w:ascii="Times New Roman" w:hAnsi="Times New Roman" w:eastAsia="楷体_GB2312" w:cs="Times New Roman"/>
          <w:b/>
          <w:bCs/>
          <w:sz w:val="32"/>
          <w:szCs w:val="32"/>
        </w:rPr>
        <w:t>）服务周期</w:t>
      </w:r>
    </w:p>
    <w:p w14:paraId="2395EDC5">
      <w:pPr>
        <w:keepNext w:val="0"/>
        <w:keepLines w:val="0"/>
        <w:pageBreakBefore w:val="0"/>
        <w:widowControl w:val="0"/>
        <w:kinsoku/>
        <w:wordWrap/>
        <w:overflowPunct/>
        <w:topLinePunct w:val="0"/>
        <w:autoSpaceDE/>
        <w:autoSpaceDN/>
        <w:bidi w:val="0"/>
        <w:adjustRightInd w:val="0"/>
        <w:snapToGrid w:val="0"/>
        <w:spacing w:line="580" w:lineRule="exact"/>
        <w:ind w:firstLine="596" w:firstLineChars="200"/>
        <w:jc w:val="both"/>
        <w:textAlignment w:val="auto"/>
        <w:rPr>
          <w:rFonts w:hint="default" w:ascii="Times New Roman" w:hAnsi="Times New Roman" w:eastAsia="仿宋_GB2312" w:cs="Times New Roman"/>
          <w:color w:val="auto"/>
          <w:spacing w:val="-11"/>
          <w:sz w:val="32"/>
          <w:szCs w:val="32"/>
        </w:rPr>
      </w:pPr>
      <w:r>
        <w:rPr>
          <w:rFonts w:hint="default" w:ascii="Times New Roman" w:hAnsi="Times New Roman" w:eastAsia="仿宋_GB2312" w:cs="Times New Roman"/>
          <w:color w:val="auto"/>
          <w:spacing w:val="-11"/>
          <w:sz w:val="32"/>
          <w:szCs w:val="32"/>
        </w:rPr>
        <w:t>保底售电公司服务周期为202</w:t>
      </w:r>
      <w:r>
        <w:rPr>
          <w:rFonts w:hint="default" w:ascii="Times New Roman" w:hAnsi="Times New Roman" w:eastAsia="仿宋_GB2312" w:cs="Times New Roman"/>
          <w:color w:val="auto"/>
          <w:spacing w:val="-11"/>
          <w:sz w:val="32"/>
          <w:szCs w:val="32"/>
          <w:lang w:val="en-US" w:eastAsia="zh-CN"/>
        </w:rPr>
        <w:t>6</w:t>
      </w:r>
      <w:r>
        <w:rPr>
          <w:rFonts w:hint="default" w:ascii="Times New Roman" w:hAnsi="Times New Roman" w:eastAsia="仿宋_GB2312" w:cs="Times New Roman"/>
          <w:color w:val="auto"/>
          <w:spacing w:val="-11"/>
          <w:sz w:val="32"/>
          <w:szCs w:val="32"/>
        </w:rPr>
        <w:t>交易年</w:t>
      </w:r>
      <w:r>
        <w:rPr>
          <w:rFonts w:hint="default" w:ascii="Times New Roman" w:hAnsi="Times New Roman" w:eastAsia="仿宋_GB2312" w:cs="Times New Roman"/>
          <w:color w:val="auto"/>
          <w:spacing w:val="-11"/>
          <w:sz w:val="32"/>
          <w:szCs w:val="32"/>
          <w:lang w:eastAsia="zh-CN"/>
        </w:rPr>
        <w:t>。</w:t>
      </w:r>
      <w:r>
        <w:rPr>
          <w:rFonts w:hint="default" w:ascii="Times New Roman" w:hAnsi="Times New Roman" w:eastAsia="仿宋_GB2312" w:cs="Times New Roman"/>
          <w:color w:val="auto"/>
          <w:spacing w:val="-11"/>
          <w:sz w:val="32"/>
          <w:szCs w:val="32"/>
          <w:lang w:val="en-US" w:eastAsia="zh-CN"/>
        </w:rPr>
        <w:t>在下一交易年保底售电公司确定前，由本交易年的保底售电公司提供保底售电服务</w:t>
      </w:r>
      <w:r>
        <w:rPr>
          <w:rFonts w:hint="default" w:ascii="Times New Roman" w:hAnsi="Times New Roman" w:eastAsia="仿宋_GB2312" w:cs="Times New Roman"/>
          <w:color w:val="auto"/>
          <w:spacing w:val="-11"/>
          <w:sz w:val="32"/>
          <w:szCs w:val="32"/>
        </w:rPr>
        <w:t>。</w:t>
      </w:r>
    </w:p>
    <w:p w14:paraId="423574AE">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jc w:val="both"/>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二、</w:t>
      </w:r>
      <w:r>
        <w:rPr>
          <w:rFonts w:hint="default" w:ascii="Times New Roman" w:hAnsi="Times New Roman" w:eastAsia="黑体" w:cs="Times New Roman"/>
          <w:sz w:val="32"/>
          <w:szCs w:val="32"/>
          <w:lang w:val="en-US" w:eastAsia="zh-CN"/>
        </w:rPr>
        <w:t>保底售电服务</w:t>
      </w:r>
      <w:r>
        <w:rPr>
          <w:rFonts w:hint="default" w:ascii="Times New Roman" w:hAnsi="Times New Roman" w:eastAsia="黑体" w:cs="Times New Roman"/>
          <w:sz w:val="32"/>
          <w:szCs w:val="32"/>
        </w:rPr>
        <w:t>组织实施</w:t>
      </w:r>
    </w:p>
    <w:p w14:paraId="03B5CE84">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（一）四川电力交易中心监测到售电公司有</w:t>
      </w:r>
      <w:r>
        <w:rPr>
          <w:rFonts w:hint="default" w:ascii="Times New Roman" w:hAnsi="Times New Roman" w:eastAsia="仿宋_GB2312" w:cs="Times New Roman"/>
          <w:sz w:val="32"/>
          <w:szCs w:val="32"/>
          <w:lang w:eastAsia="zh-CN"/>
        </w:rPr>
        <w:t>以下</w:t>
      </w:r>
      <w:r>
        <w:rPr>
          <w:rFonts w:hint="default" w:ascii="Times New Roman" w:hAnsi="Times New Roman" w:eastAsia="仿宋_GB2312" w:cs="Times New Roman"/>
          <w:sz w:val="32"/>
          <w:szCs w:val="32"/>
        </w:rPr>
        <w:t>情形，应书面报告省能源局和四川能源监管办，经同意后启动保底售电服务。</w:t>
      </w:r>
    </w:p>
    <w:p w14:paraId="79DCEB36">
      <w:pPr>
        <w:pStyle w:val="4"/>
        <w:keepNext w:val="0"/>
        <w:keepLines w:val="0"/>
        <w:pageBreakBefore w:val="0"/>
        <w:widowControl w:val="0"/>
        <w:tabs>
          <w:tab w:val="left" w:pos="1168"/>
        </w:tabs>
        <w:kinsoku/>
        <w:wordWrap/>
        <w:overflowPunct/>
        <w:topLinePunct w:val="0"/>
        <w:autoSpaceDE/>
        <w:autoSpaceDN/>
        <w:bidi w:val="0"/>
        <w:adjustRightInd w:val="0"/>
        <w:snapToGrid w:val="0"/>
        <w:spacing w:before="0" w:line="580" w:lineRule="exact"/>
        <w:ind w:left="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rPr>
        <w:t>1.</w:t>
      </w:r>
      <w:r>
        <w:rPr>
          <w:rFonts w:hint="default" w:ascii="Times New Roman" w:hAnsi="Times New Roman" w:eastAsia="仿宋_GB2312" w:cs="Times New Roman"/>
          <w:sz w:val="32"/>
          <w:szCs w:val="32"/>
        </w:rPr>
        <w:t>存在售电公司</w:t>
      </w:r>
      <w:r>
        <w:rPr>
          <w:rFonts w:hint="default" w:ascii="Times New Roman" w:hAnsi="Times New Roman" w:eastAsia="仿宋_GB2312" w:cs="Times New Roman"/>
          <w:sz w:val="32"/>
          <w:szCs w:val="32"/>
          <w:lang w:val="en-US" w:eastAsia="zh-CN"/>
        </w:rPr>
        <w:t>所缴纳的履约保函、保险额度不足以支付应缴相关结算费用，且</w:t>
      </w:r>
      <w:r>
        <w:rPr>
          <w:rFonts w:hint="default" w:ascii="Times New Roman" w:hAnsi="Times New Roman" w:eastAsia="仿宋_GB2312" w:cs="Times New Roman"/>
          <w:sz w:val="32"/>
          <w:szCs w:val="32"/>
        </w:rPr>
        <w:t>未在截止期限前缴清；</w:t>
      </w:r>
    </w:p>
    <w:p w14:paraId="64F3F39F">
      <w:pPr>
        <w:pStyle w:val="4"/>
        <w:keepNext w:val="0"/>
        <w:keepLines w:val="0"/>
        <w:pageBreakBefore w:val="0"/>
        <w:widowControl w:val="0"/>
        <w:tabs>
          <w:tab w:val="left" w:pos="1168"/>
        </w:tabs>
        <w:kinsoku/>
        <w:wordWrap/>
        <w:overflowPunct/>
        <w:topLinePunct w:val="0"/>
        <w:autoSpaceDE/>
        <w:autoSpaceDN/>
        <w:bidi w:val="0"/>
        <w:adjustRightInd w:val="0"/>
        <w:snapToGrid w:val="0"/>
        <w:spacing w:before="0" w:line="580" w:lineRule="exact"/>
        <w:ind w:left="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rPr>
        <w:t>2.</w:t>
      </w:r>
      <w:r>
        <w:rPr>
          <w:rFonts w:hint="default" w:ascii="Times New Roman" w:hAnsi="Times New Roman" w:eastAsia="仿宋_GB2312" w:cs="Times New Roman"/>
          <w:sz w:val="32"/>
          <w:szCs w:val="32"/>
        </w:rPr>
        <w:t>存在售电公司不符合市场履约风险有关要求；</w:t>
      </w:r>
    </w:p>
    <w:p w14:paraId="0298E625">
      <w:pPr>
        <w:keepNext w:val="0"/>
        <w:keepLines w:val="0"/>
        <w:pageBreakBefore w:val="0"/>
        <w:widowControl w:val="0"/>
        <w:kinsoku/>
        <w:wordWrap/>
        <w:overflowPunct/>
        <w:topLinePunct w:val="0"/>
        <w:autoSpaceDE/>
        <w:autoSpaceDN/>
        <w:bidi w:val="0"/>
        <w:adjustRightInd w:val="0"/>
        <w:snapToGrid w:val="0"/>
        <w:spacing w:line="580" w:lineRule="exact"/>
        <w:ind w:firstLine="652" w:firstLineChars="200"/>
        <w:jc w:val="both"/>
        <w:textAlignment w:val="auto"/>
        <w:rPr>
          <w:rFonts w:hint="default" w:ascii="Times New Roman" w:hAnsi="Times New Roman" w:eastAsia="仿宋_GB2312" w:cs="Times New Roman"/>
          <w:spacing w:val="3"/>
          <w:sz w:val="32"/>
          <w:szCs w:val="32"/>
        </w:rPr>
      </w:pPr>
      <w:r>
        <w:rPr>
          <w:rFonts w:hint="default" w:ascii="Times New Roman" w:hAnsi="Times New Roman" w:eastAsia="仿宋_GB2312" w:cs="Times New Roman"/>
          <w:spacing w:val="3"/>
          <w:sz w:val="32"/>
          <w:szCs w:val="32"/>
        </w:rPr>
        <w:t>3.存在售电公司自愿或强制退出市场，其购售电合同经双边协商、平台集中</w:t>
      </w:r>
      <w:r>
        <w:rPr>
          <w:rFonts w:hint="default" w:ascii="Times New Roman" w:hAnsi="Times New Roman" w:eastAsia="仿宋_GB2312" w:cs="Times New Roman"/>
          <w:spacing w:val="3"/>
          <w:sz w:val="32"/>
          <w:szCs w:val="32"/>
          <w:lang w:val="en-US" w:eastAsia="zh-CN"/>
        </w:rPr>
        <w:t>整体</w:t>
      </w:r>
      <w:r>
        <w:rPr>
          <w:rFonts w:hint="default" w:ascii="Times New Roman" w:hAnsi="Times New Roman" w:eastAsia="仿宋_GB2312" w:cs="Times New Roman"/>
          <w:spacing w:val="3"/>
          <w:sz w:val="32"/>
          <w:szCs w:val="32"/>
        </w:rPr>
        <w:t>转让未处理完成。</w:t>
      </w:r>
    </w:p>
    <w:p w14:paraId="2DC01BE0">
      <w:pPr>
        <w:keepNext w:val="0"/>
        <w:keepLines w:val="0"/>
        <w:pageBreakBefore w:val="0"/>
        <w:widowControl w:val="0"/>
        <w:kinsoku/>
        <w:wordWrap/>
        <w:overflowPunct/>
        <w:topLinePunct w:val="0"/>
        <w:autoSpaceDE/>
        <w:autoSpaceDN/>
        <w:bidi w:val="0"/>
        <w:adjustRightInd w:val="0"/>
        <w:snapToGrid w:val="0"/>
        <w:spacing w:line="580" w:lineRule="exact"/>
        <w:ind w:firstLine="652" w:firstLineChars="200"/>
        <w:jc w:val="both"/>
        <w:textAlignment w:val="auto"/>
        <w:rPr>
          <w:rFonts w:hint="default" w:ascii="Times New Roman" w:hAnsi="Times New Roman" w:eastAsia="仿宋_GB2312" w:cs="Times New Roman"/>
          <w:spacing w:val="3"/>
          <w:sz w:val="32"/>
          <w:szCs w:val="32"/>
          <w:highlight w:val="none"/>
          <w:lang w:val="en-US" w:eastAsia="zh-CN"/>
        </w:rPr>
      </w:pPr>
      <w:r>
        <w:rPr>
          <w:rFonts w:hint="default" w:ascii="Times New Roman" w:hAnsi="Times New Roman" w:eastAsia="仿宋_GB2312" w:cs="Times New Roman"/>
          <w:spacing w:val="3"/>
          <w:sz w:val="32"/>
          <w:szCs w:val="32"/>
          <w:lang w:eastAsia="zh-CN"/>
        </w:rPr>
        <w:t>（</w:t>
      </w:r>
      <w:r>
        <w:rPr>
          <w:rFonts w:hint="default" w:ascii="Times New Roman" w:hAnsi="Times New Roman" w:eastAsia="仿宋_GB2312" w:cs="Times New Roman"/>
          <w:spacing w:val="3"/>
          <w:sz w:val="32"/>
          <w:szCs w:val="32"/>
          <w:lang w:val="en-US" w:eastAsia="zh-CN"/>
        </w:rPr>
        <w:t>二</w:t>
      </w:r>
      <w:r>
        <w:rPr>
          <w:rFonts w:hint="default" w:ascii="Times New Roman" w:hAnsi="Times New Roman" w:eastAsia="仿宋_GB2312" w:cs="Times New Roman"/>
          <w:spacing w:val="3"/>
          <w:sz w:val="32"/>
          <w:szCs w:val="32"/>
          <w:lang w:eastAsia="zh-CN"/>
        </w:rPr>
        <w:t>）</w:t>
      </w:r>
      <w:r>
        <w:rPr>
          <w:rFonts w:hint="default" w:ascii="Times New Roman" w:hAnsi="Times New Roman" w:eastAsia="仿宋_GB2312" w:cs="Times New Roman"/>
          <w:spacing w:val="3"/>
          <w:sz w:val="32"/>
          <w:szCs w:val="32"/>
          <w:lang w:val="en-US" w:eastAsia="zh-CN"/>
        </w:rPr>
        <w:t>一家售电公司的批发合同电量及电力用户服务，全部由一家保底售电公司承接</w:t>
      </w:r>
      <w:r>
        <w:rPr>
          <w:rFonts w:hint="default" w:ascii="Times New Roman" w:hAnsi="Times New Roman" w:eastAsia="仿宋_GB2312" w:cs="Times New Roman"/>
          <w:spacing w:val="3"/>
          <w:sz w:val="32"/>
          <w:szCs w:val="32"/>
          <w:highlight w:val="none"/>
          <w:lang w:val="en-US" w:eastAsia="zh-CN"/>
        </w:rPr>
        <w:t>。拟退出的售电公司按启动保底服务的时间从先到后排序，同一启动时间按其过去12个月实际售电量从大到小排序，保底售电公司按排序循环，依次承接保底售电服务。</w:t>
      </w:r>
    </w:p>
    <w:p w14:paraId="005905D4">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jc w:val="both"/>
        <w:textAlignment w:val="auto"/>
        <w:rPr>
          <w:rFonts w:hint="default" w:ascii="Times New Roman" w:hAnsi="Times New Roman" w:eastAsia="仿宋_GB2312" w:cs="Times New Roman"/>
          <w:sz w:val="32"/>
          <w:szCs w:val="32"/>
          <w:lang w:val="en-US"/>
        </w:rPr>
      </w:pPr>
      <w:r>
        <w:rPr>
          <w:rFonts w:hint="default" w:ascii="Times New Roman" w:hAnsi="Times New Roman" w:eastAsia="仿宋_GB2312" w:cs="Times New Roman"/>
          <w:sz w:val="32"/>
          <w:szCs w:val="32"/>
          <w:highlight w:val="none"/>
        </w:rPr>
        <w:t>（</w:t>
      </w:r>
      <w:r>
        <w:rPr>
          <w:rFonts w:hint="default" w:ascii="Times New Roman" w:hAnsi="Times New Roman" w:eastAsia="仿宋_GB2312" w:cs="Times New Roman"/>
          <w:sz w:val="32"/>
          <w:szCs w:val="32"/>
          <w:highlight w:val="none"/>
          <w:lang w:val="en-US" w:eastAsia="zh-CN"/>
        </w:rPr>
        <w:t>三</w:t>
      </w:r>
      <w:r>
        <w:rPr>
          <w:rFonts w:hint="default" w:ascii="Times New Roman" w:hAnsi="Times New Roman" w:eastAsia="仿宋_GB2312" w:cs="Times New Roman"/>
          <w:sz w:val="32"/>
          <w:szCs w:val="32"/>
          <w:highlight w:val="none"/>
        </w:rPr>
        <w:t>）确认承接</w:t>
      </w:r>
      <w:r>
        <w:rPr>
          <w:rFonts w:hint="default" w:ascii="Times New Roman" w:hAnsi="Times New Roman" w:eastAsia="仿宋_GB2312" w:cs="Times New Roman"/>
          <w:sz w:val="32"/>
          <w:szCs w:val="32"/>
          <w:highlight w:val="none"/>
          <w:lang w:eastAsia="zh-CN"/>
        </w:rPr>
        <w:t>的</w:t>
      </w:r>
      <w:r>
        <w:rPr>
          <w:rFonts w:hint="default" w:ascii="Times New Roman" w:hAnsi="Times New Roman" w:eastAsia="仿宋_GB2312" w:cs="Times New Roman"/>
          <w:sz w:val="32"/>
          <w:szCs w:val="32"/>
          <w:highlight w:val="none"/>
        </w:rPr>
        <w:t>保底售电公司后，四川</w:t>
      </w:r>
      <w:r>
        <w:rPr>
          <w:rFonts w:hint="default" w:ascii="Times New Roman" w:hAnsi="Times New Roman" w:eastAsia="仿宋_GB2312" w:cs="Times New Roman"/>
          <w:spacing w:val="3"/>
          <w:sz w:val="32"/>
          <w:szCs w:val="32"/>
          <w:highlight w:val="none"/>
        </w:rPr>
        <w:t>电力交易中心书面通知相关保底售电公司、拟退出售电公司，以及拟退出售电公司</w:t>
      </w:r>
      <w:r>
        <w:rPr>
          <w:rFonts w:hint="default" w:ascii="Times New Roman" w:hAnsi="Times New Roman" w:eastAsia="仿宋_GB2312" w:cs="Times New Roman"/>
          <w:spacing w:val="3"/>
          <w:sz w:val="32"/>
          <w:szCs w:val="32"/>
          <w:highlight w:val="none"/>
          <w:lang w:val="en-US" w:eastAsia="zh-CN"/>
        </w:rPr>
        <w:t>的批发合同各方、电力用户</w:t>
      </w:r>
      <w:r>
        <w:rPr>
          <w:rFonts w:hint="default" w:ascii="Times New Roman" w:hAnsi="Times New Roman" w:eastAsia="仿宋_GB2312" w:cs="Times New Roman"/>
          <w:spacing w:val="3"/>
          <w:sz w:val="32"/>
          <w:szCs w:val="32"/>
          <w:highlight w:val="none"/>
          <w:lang w:eastAsia="zh-CN"/>
        </w:rPr>
        <w:t>。无正当理由，保底售电公</w:t>
      </w:r>
      <w:r>
        <w:rPr>
          <w:rFonts w:hint="default" w:ascii="Times New Roman" w:hAnsi="Times New Roman" w:eastAsia="仿宋_GB2312" w:cs="Times New Roman"/>
          <w:spacing w:val="3"/>
          <w:sz w:val="32"/>
          <w:szCs w:val="32"/>
          <w:lang w:eastAsia="zh-CN"/>
        </w:rPr>
        <w:t>司不得拒绝承接保底售电服务，</w:t>
      </w:r>
      <w:r>
        <w:rPr>
          <w:rFonts w:hint="default" w:ascii="Times New Roman" w:hAnsi="Times New Roman" w:eastAsia="仿宋_GB2312" w:cs="Times New Roman"/>
          <w:spacing w:val="3"/>
          <w:sz w:val="32"/>
          <w:szCs w:val="32"/>
          <w:lang w:val="en-US" w:eastAsia="zh-CN"/>
        </w:rPr>
        <w:t>若保底售电公司由于经营困难等原因，无法承接保底售电服务的，应在收到通知后的1个工作日内提交书面说明至四川电力交易中心。</w:t>
      </w:r>
    </w:p>
    <w:p w14:paraId="28880F2D">
      <w:pPr>
        <w:keepNext w:val="0"/>
        <w:keepLines w:val="0"/>
        <w:pageBreakBefore w:val="0"/>
        <w:widowControl w:val="0"/>
        <w:kinsoku/>
        <w:wordWrap/>
        <w:overflowPunct/>
        <w:topLinePunct w:val="0"/>
        <w:autoSpaceDE/>
        <w:autoSpaceDN/>
        <w:bidi w:val="0"/>
        <w:adjustRightInd w:val="0"/>
        <w:snapToGrid w:val="0"/>
        <w:spacing w:line="580" w:lineRule="exact"/>
        <w:ind w:firstLine="652" w:firstLineChars="200"/>
        <w:jc w:val="both"/>
        <w:textAlignment w:val="auto"/>
        <w:rPr>
          <w:rFonts w:hint="default" w:ascii="Times New Roman" w:hAnsi="Times New Roman" w:eastAsia="仿宋_GB2312" w:cs="Times New Roman"/>
          <w:spacing w:val="3"/>
          <w:sz w:val="32"/>
          <w:szCs w:val="32"/>
          <w:lang w:val="en-US" w:eastAsia="zh-CN"/>
        </w:rPr>
      </w:pPr>
      <w:r>
        <w:rPr>
          <w:rFonts w:hint="default" w:ascii="Times New Roman" w:hAnsi="Times New Roman" w:eastAsia="仿宋_GB2312" w:cs="Times New Roman"/>
          <w:spacing w:val="3"/>
          <w:sz w:val="32"/>
          <w:szCs w:val="32"/>
        </w:rPr>
        <w:t>（</w:t>
      </w:r>
      <w:r>
        <w:rPr>
          <w:rFonts w:hint="default" w:ascii="Times New Roman" w:hAnsi="Times New Roman" w:eastAsia="仿宋_GB2312" w:cs="Times New Roman"/>
          <w:spacing w:val="3"/>
          <w:sz w:val="32"/>
          <w:szCs w:val="32"/>
          <w:lang w:val="en-US" w:eastAsia="zh-CN"/>
        </w:rPr>
        <w:t>四</w:t>
      </w:r>
      <w:r>
        <w:rPr>
          <w:rFonts w:hint="default" w:ascii="Times New Roman" w:hAnsi="Times New Roman" w:eastAsia="仿宋_GB2312" w:cs="Times New Roman"/>
          <w:spacing w:val="3"/>
          <w:sz w:val="32"/>
          <w:szCs w:val="32"/>
        </w:rPr>
        <w:t>）</w:t>
      </w:r>
      <w:r>
        <w:rPr>
          <w:rFonts w:hint="default" w:ascii="Times New Roman" w:hAnsi="Times New Roman" w:eastAsia="仿宋_GB2312" w:cs="Times New Roman"/>
          <w:spacing w:val="3"/>
          <w:sz w:val="32"/>
          <w:szCs w:val="32"/>
          <w:lang w:val="en-US" w:eastAsia="zh-CN"/>
        </w:rPr>
        <w:t>保底售电公司从发出启动保底售电服务通知的次月起，承接次月批发合同及电力用户服务，其承接的所有保底服务以一个独立的交易单元参与市场化交易。</w:t>
      </w:r>
    </w:p>
    <w:p w14:paraId="4F14EAAE">
      <w:pPr>
        <w:keepNext w:val="0"/>
        <w:keepLines w:val="0"/>
        <w:pageBreakBefore w:val="0"/>
        <w:widowControl w:val="0"/>
        <w:kinsoku/>
        <w:wordWrap/>
        <w:overflowPunct/>
        <w:topLinePunct w:val="0"/>
        <w:autoSpaceDE/>
        <w:autoSpaceDN/>
        <w:bidi w:val="0"/>
        <w:adjustRightInd w:val="0"/>
        <w:snapToGrid w:val="0"/>
        <w:spacing w:line="580" w:lineRule="exact"/>
        <w:ind w:firstLine="652" w:firstLineChars="200"/>
        <w:jc w:val="both"/>
        <w:textAlignment w:val="auto"/>
        <w:rPr>
          <w:rFonts w:hint="default" w:ascii="Times New Roman" w:hAnsi="Times New Roman" w:eastAsia="仿宋_GB2312" w:cs="Times New Roman"/>
          <w:spacing w:val="3"/>
          <w:sz w:val="32"/>
          <w:szCs w:val="32"/>
          <w:lang w:val="en-US" w:eastAsia="zh-CN"/>
        </w:rPr>
      </w:pPr>
      <w:r>
        <w:rPr>
          <w:rFonts w:hint="default" w:ascii="Times New Roman" w:hAnsi="Times New Roman" w:eastAsia="仿宋_GB2312" w:cs="Times New Roman"/>
          <w:spacing w:val="3"/>
          <w:sz w:val="32"/>
          <w:szCs w:val="32"/>
          <w:lang w:val="en-US" w:eastAsia="zh-CN"/>
        </w:rPr>
        <w:t>（五）保底售电服务期间，原批发合同电量、价格按原合同执行。</w:t>
      </w:r>
      <w:r>
        <w:rPr>
          <w:rFonts w:hint="default" w:ascii="Times New Roman" w:hAnsi="Times New Roman" w:eastAsia="仿宋_GB2312" w:cs="Times New Roman"/>
          <w:spacing w:val="3"/>
          <w:sz w:val="32"/>
          <w:szCs w:val="32"/>
        </w:rPr>
        <w:t>保底售电服务期为1个月。</w:t>
      </w:r>
      <w:r>
        <w:rPr>
          <w:rFonts w:hint="default" w:ascii="Times New Roman" w:hAnsi="Times New Roman" w:eastAsia="仿宋_GB2312" w:cs="Times New Roman"/>
          <w:spacing w:val="3"/>
          <w:sz w:val="32"/>
          <w:szCs w:val="32"/>
          <w:lang w:val="en-US" w:eastAsia="zh-CN"/>
        </w:rPr>
        <w:t>保底售电服务期结束后，原批发合同不再执行。</w:t>
      </w:r>
    </w:p>
    <w:p w14:paraId="6F5AEB96">
      <w:pPr>
        <w:keepNext w:val="0"/>
        <w:keepLines w:val="0"/>
        <w:pageBreakBefore w:val="0"/>
        <w:widowControl w:val="0"/>
        <w:kinsoku/>
        <w:wordWrap/>
        <w:overflowPunct/>
        <w:topLinePunct w:val="0"/>
        <w:autoSpaceDE/>
        <w:autoSpaceDN/>
        <w:bidi w:val="0"/>
        <w:adjustRightInd w:val="0"/>
        <w:snapToGrid w:val="0"/>
        <w:spacing w:line="580" w:lineRule="exact"/>
        <w:ind w:firstLine="652" w:firstLineChars="200"/>
        <w:jc w:val="both"/>
        <w:textAlignment w:val="auto"/>
        <w:rPr>
          <w:rFonts w:hint="default" w:ascii="Times New Roman" w:hAnsi="Times New Roman" w:eastAsia="仿宋_GB2312" w:cs="Times New Roman"/>
          <w:spacing w:val="3"/>
          <w:sz w:val="32"/>
          <w:szCs w:val="32"/>
          <w:lang w:val="en-US" w:eastAsia="zh-CN"/>
        </w:rPr>
      </w:pPr>
      <w:r>
        <w:rPr>
          <w:rFonts w:hint="default" w:ascii="Times New Roman" w:hAnsi="Times New Roman" w:eastAsia="仿宋_GB2312" w:cs="Times New Roman"/>
          <w:spacing w:val="3"/>
          <w:sz w:val="32"/>
          <w:szCs w:val="32"/>
        </w:rPr>
        <w:t>（</w:t>
      </w:r>
      <w:r>
        <w:rPr>
          <w:rFonts w:hint="default" w:ascii="Times New Roman" w:hAnsi="Times New Roman" w:eastAsia="仿宋_GB2312" w:cs="Times New Roman"/>
          <w:spacing w:val="3"/>
          <w:sz w:val="32"/>
          <w:szCs w:val="32"/>
          <w:lang w:val="en-US" w:eastAsia="zh-CN"/>
        </w:rPr>
        <w:t>六</w:t>
      </w:r>
      <w:r>
        <w:rPr>
          <w:rFonts w:hint="default" w:ascii="Times New Roman" w:hAnsi="Times New Roman" w:eastAsia="仿宋_GB2312" w:cs="Times New Roman"/>
          <w:spacing w:val="3"/>
          <w:sz w:val="32"/>
          <w:szCs w:val="32"/>
        </w:rPr>
        <w:t>）保底售电服务期间</w:t>
      </w:r>
      <w:r>
        <w:rPr>
          <w:rFonts w:hint="default" w:ascii="Times New Roman" w:hAnsi="Times New Roman" w:eastAsia="仿宋_GB2312" w:cs="Times New Roman"/>
          <w:spacing w:val="3"/>
          <w:sz w:val="32"/>
          <w:szCs w:val="32"/>
          <w:lang w:eastAsia="zh-CN"/>
        </w:rPr>
        <w:t>，</w:t>
      </w:r>
      <w:r>
        <w:rPr>
          <w:rFonts w:hint="default" w:ascii="Times New Roman" w:hAnsi="Times New Roman" w:eastAsia="仿宋_GB2312" w:cs="Times New Roman"/>
          <w:spacing w:val="3"/>
          <w:sz w:val="32"/>
          <w:szCs w:val="32"/>
        </w:rPr>
        <w:t>电力用户价格按照“保底零售价格+输配电价+</w:t>
      </w:r>
      <w:r>
        <w:rPr>
          <w:rFonts w:hint="default" w:ascii="Times New Roman" w:hAnsi="Times New Roman" w:eastAsia="仿宋_GB2312" w:cs="Times New Roman"/>
          <w:spacing w:val="3"/>
          <w:sz w:val="32"/>
          <w:szCs w:val="32"/>
          <w:lang w:val="en-US" w:eastAsia="zh-CN"/>
        </w:rPr>
        <w:t>上网环节线损费用+系统运行费用</w:t>
      </w:r>
      <w:r>
        <w:rPr>
          <w:rFonts w:hint="default" w:ascii="Times New Roman" w:hAnsi="Times New Roman" w:eastAsia="仿宋_GB2312" w:cs="Times New Roman"/>
          <w:spacing w:val="3"/>
          <w:sz w:val="32"/>
          <w:szCs w:val="32"/>
        </w:rPr>
        <w:t>+政府性基金及附加”执行，不再另行签订协议。其中保底零售价格，在中长期模式下，按照电网企业代理购电价格的1.5倍执行；在现货结算试运行或正式运行期间，</w:t>
      </w:r>
      <w:r>
        <w:rPr>
          <w:rFonts w:hint="default" w:ascii="Times New Roman" w:hAnsi="Times New Roman" w:eastAsia="仿宋_GB2312" w:cs="Times New Roman"/>
          <w:spacing w:val="3"/>
          <w:sz w:val="32"/>
          <w:szCs w:val="32"/>
          <w:highlight w:val="none"/>
        </w:rPr>
        <w:t>按照</w:t>
      </w:r>
      <w:r>
        <w:rPr>
          <w:rFonts w:hint="default" w:ascii="Times New Roman" w:hAnsi="Times New Roman" w:eastAsia="仿宋_GB2312" w:cs="Times New Roman"/>
          <w:spacing w:val="3"/>
          <w:sz w:val="32"/>
          <w:szCs w:val="32"/>
          <w:highlight w:val="none"/>
          <w:lang w:val="en-US" w:eastAsia="zh-CN"/>
        </w:rPr>
        <w:t>省内</w:t>
      </w:r>
      <w:r>
        <w:rPr>
          <w:rFonts w:hint="default" w:ascii="Times New Roman" w:hAnsi="Times New Roman" w:eastAsia="仿宋_GB2312" w:cs="Times New Roman"/>
          <w:spacing w:val="3"/>
          <w:sz w:val="32"/>
          <w:szCs w:val="32"/>
          <w:highlight w:val="none"/>
        </w:rPr>
        <w:t>现货市场</w:t>
      </w:r>
      <w:r>
        <w:rPr>
          <w:rFonts w:hint="default" w:ascii="Times New Roman" w:hAnsi="Times New Roman" w:eastAsia="仿宋_GB2312" w:cs="Times New Roman"/>
          <w:spacing w:val="3"/>
          <w:sz w:val="32"/>
          <w:szCs w:val="32"/>
          <w:highlight w:val="none"/>
          <w:lang w:val="en-US" w:eastAsia="zh-CN"/>
        </w:rPr>
        <w:t>实时出清月度加权</w:t>
      </w:r>
      <w:r>
        <w:rPr>
          <w:rFonts w:hint="default" w:ascii="Times New Roman" w:hAnsi="Times New Roman" w:eastAsia="仿宋_GB2312" w:cs="Times New Roman"/>
          <w:spacing w:val="3"/>
          <w:sz w:val="32"/>
          <w:szCs w:val="32"/>
          <w:highlight w:val="none"/>
        </w:rPr>
        <w:t>均价的2倍执行</w:t>
      </w:r>
      <w:r>
        <w:rPr>
          <w:rFonts w:hint="default" w:ascii="Times New Roman" w:hAnsi="Times New Roman" w:eastAsia="仿宋_GB2312" w:cs="Times New Roman"/>
          <w:spacing w:val="3"/>
          <w:sz w:val="32"/>
          <w:szCs w:val="32"/>
        </w:rPr>
        <w:t>。</w:t>
      </w:r>
      <w:r>
        <w:rPr>
          <w:rFonts w:hint="default" w:ascii="Times New Roman" w:hAnsi="Times New Roman" w:eastAsia="仿宋_GB2312" w:cs="Times New Roman"/>
          <w:spacing w:val="3"/>
          <w:sz w:val="32"/>
          <w:szCs w:val="32"/>
          <w:lang w:val="en-US" w:eastAsia="zh-CN"/>
        </w:rPr>
        <w:t>保底售电公司承接的所有保底售电业务单独结算，在计算价差收入时保底零售价格不包含政府授权合约价差分摊费用、燃机价差分摊费用、省间外购价差分摊费用。</w:t>
      </w:r>
    </w:p>
    <w:p w14:paraId="27959CEE">
      <w:pPr>
        <w:keepNext w:val="0"/>
        <w:keepLines w:val="0"/>
        <w:pageBreakBefore w:val="0"/>
        <w:widowControl w:val="0"/>
        <w:kinsoku/>
        <w:wordWrap/>
        <w:overflowPunct/>
        <w:topLinePunct w:val="0"/>
        <w:autoSpaceDE/>
        <w:autoSpaceDN/>
        <w:bidi w:val="0"/>
        <w:adjustRightInd w:val="0"/>
        <w:snapToGrid w:val="0"/>
        <w:spacing w:line="580" w:lineRule="exact"/>
        <w:ind w:firstLine="652" w:firstLineChars="200"/>
        <w:jc w:val="both"/>
        <w:textAlignment w:val="auto"/>
        <w:rPr>
          <w:rFonts w:hint="default" w:ascii="Times New Roman" w:hAnsi="Times New Roman" w:eastAsia="仿宋_GB2312" w:cs="Times New Roman"/>
          <w:spacing w:val="3"/>
          <w:sz w:val="32"/>
          <w:szCs w:val="32"/>
          <w:lang w:val="en-US" w:eastAsia="zh-CN"/>
        </w:rPr>
      </w:pPr>
      <w:r>
        <w:rPr>
          <w:rFonts w:hint="default" w:ascii="Times New Roman" w:hAnsi="Times New Roman" w:eastAsia="仿宋_GB2312" w:cs="Times New Roman"/>
          <w:spacing w:val="3"/>
          <w:sz w:val="32"/>
          <w:szCs w:val="32"/>
          <w:lang w:val="en-US" w:eastAsia="zh-CN"/>
        </w:rPr>
        <w:t>（七）保底售电服务期间，电力用户和保底售电公司收益分享基准及收益分享比例按照《2026年电力市场交易总体方案及市场规则体系V4.0》（川发改能源</w:t>
      </w:r>
      <w:r>
        <w:rPr>
          <w:rFonts w:hint="default" w:ascii="Times New Roman" w:hAnsi="Times New Roman" w:eastAsia="仿宋_GB2312" w:cs="Times New Roman"/>
          <w:sz w:val="32"/>
          <w:szCs w:val="32"/>
        </w:rPr>
        <w:t>〔202</w:t>
      </w:r>
      <w:r>
        <w:rPr>
          <w:rFonts w:hint="default"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val="en-US" w:eastAsia="zh-CN"/>
        </w:rPr>
        <w:t>594</w:t>
      </w:r>
      <w:r>
        <w:rPr>
          <w:rFonts w:hint="default" w:ascii="Times New Roman" w:hAnsi="Times New Roman" w:eastAsia="仿宋_GB2312" w:cs="Times New Roman"/>
          <w:sz w:val="32"/>
          <w:szCs w:val="32"/>
        </w:rPr>
        <w:t>号</w:t>
      </w:r>
      <w:r>
        <w:rPr>
          <w:rFonts w:hint="default" w:ascii="Times New Roman" w:hAnsi="Times New Roman" w:eastAsia="仿宋_GB2312" w:cs="Times New Roman"/>
          <w:spacing w:val="3"/>
          <w:sz w:val="32"/>
          <w:szCs w:val="32"/>
          <w:lang w:val="en-US" w:eastAsia="zh-CN"/>
        </w:rPr>
        <w:t>）明确的默认值执行。</w:t>
      </w:r>
    </w:p>
    <w:p w14:paraId="6E4A2420">
      <w:pPr>
        <w:keepNext w:val="0"/>
        <w:keepLines w:val="0"/>
        <w:pageBreakBefore w:val="0"/>
        <w:widowControl w:val="0"/>
        <w:kinsoku/>
        <w:wordWrap/>
        <w:overflowPunct/>
        <w:topLinePunct w:val="0"/>
        <w:autoSpaceDE/>
        <w:autoSpaceDN/>
        <w:bidi w:val="0"/>
        <w:adjustRightInd w:val="0"/>
        <w:snapToGrid w:val="0"/>
        <w:spacing w:line="580" w:lineRule="exact"/>
        <w:ind w:firstLine="652" w:firstLineChars="200"/>
        <w:jc w:val="both"/>
        <w:textAlignment w:val="auto"/>
        <w:rPr>
          <w:rFonts w:hint="default" w:ascii="Times New Roman" w:hAnsi="Times New Roman" w:eastAsia="仿宋_GB2312" w:cs="Times New Roman"/>
          <w:spacing w:val="3"/>
          <w:sz w:val="32"/>
          <w:szCs w:val="32"/>
          <w:lang w:eastAsia="zh-CN"/>
        </w:rPr>
      </w:pPr>
      <w:r>
        <w:rPr>
          <w:rFonts w:hint="default" w:ascii="Times New Roman" w:hAnsi="Times New Roman" w:eastAsia="仿宋_GB2312" w:cs="Times New Roman"/>
          <w:spacing w:val="3"/>
          <w:sz w:val="32"/>
          <w:szCs w:val="32"/>
        </w:rPr>
        <w:t>（</w:t>
      </w:r>
      <w:r>
        <w:rPr>
          <w:rFonts w:hint="default" w:ascii="Times New Roman" w:hAnsi="Times New Roman" w:eastAsia="仿宋_GB2312" w:cs="Times New Roman"/>
          <w:spacing w:val="3"/>
          <w:sz w:val="32"/>
          <w:szCs w:val="32"/>
          <w:lang w:val="en-US" w:eastAsia="zh-CN"/>
        </w:rPr>
        <w:t>八</w:t>
      </w:r>
      <w:r>
        <w:rPr>
          <w:rFonts w:hint="default" w:ascii="Times New Roman" w:hAnsi="Times New Roman" w:eastAsia="仿宋_GB2312" w:cs="Times New Roman"/>
          <w:spacing w:val="3"/>
          <w:sz w:val="32"/>
          <w:szCs w:val="32"/>
        </w:rPr>
        <w:t>）</w:t>
      </w:r>
      <w:r>
        <w:rPr>
          <w:rFonts w:hint="default" w:ascii="Times New Roman" w:hAnsi="Times New Roman" w:eastAsia="仿宋_GB2312" w:cs="Times New Roman"/>
          <w:spacing w:val="-3"/>
          <w:sz w:val="32"/>
          <w:szCs w:val="32"/>
        </w:rPr>
        <w:t>电力用户可</w:t>
      </w:r>
      <w:r>
        <w:rPr>
          <w:rFonts w:hint="default" w:ascii="Times New Roman" w:hAnsi="Times New Roman" w:eastAsia="仿宋_GB2312" w:cs="Times New Roman"/>
          <w:spacing w:val="-3"/>
          <w:sz w:val="32"/>
          <w:szCs w:val="32"/>
          <w:lang w:val="en-US" w:eastAsia="zh-CN"/>
        </w:rPr>
        <w:t>在</w:t>
      </w:r>
      <w:r>
        <w:rPr>
          <w:rFonts w:hint="default" w:ascii="Times New Roman" w:hAnsi="Times New Roman" w:eastAsia="仿宋_GB2312" w:cs="Times New Roman"/>
          <w:spacing w:val="3"/>
          <w:sz w:val="32"/>
          <w:szCs w:val="32"/>
        </w:rPr>
        <w:t>保底售电服务</w:t>
      </w:r>
      <w:r>
        <w:rPr>
          <w:rFonts w:hint="default" w:ascii="Times New Roman" w:hAnsi="Times New Roman" w:eastAsia="仿宋_GB2312" w:cs="Times New Roman"/>
          <w:spacing w:val="3"/>
          <w:sz w:val="32"/>
          <w:szCs w:val="32"/>
          <w:lang w:val="en-US" w:eastAsia="zh-CN"/>
        </w:rPr>
        <w:t>当月的月底前</w:t>
      </w:r>
      <w:r>
        <w:rPr>
          <w:rFonts w:hint="default" w:ascii="Times New Roman" w:hAnsi="Times New Roman" w:eastAsia="仿宋_GB2312" w:cs="Times New Roman"/>
          <w:spacing w:val="-3"/>
          <w:sz w:val="32"/>
          <w:szCs w:val="32"/>
        </w:rPr>
        <w:t>自主选择与</w:t>
      </w:r>
      <w:r>
        <w:rPr>
          <w:rFonts w:hint="default" w:ascii="Times New Roman" w:hAnsi="Times New Roman" w:eastAsia="仿宋_GB2312" w:cs="Times New Roman"/>
          <w:spacing w:val="-2"/>
          <w:sz w:val="32"/>
          <w:szCs w:val="32"/>
        </w:rPr>
        <w:t>其他售电公司</w:t>
      </w:r>
      <w:r>
        <w:rPr>
          <w:rFonts w:hint="default" w:ascii="Times New Roman" w:hAnsi="Times New Roman" w:eastAsia="仿宋_GB2312" w:cs="Times New Roman"/>
          <w:sz w:val="32"/>
          <w:szCs w:val="32"/>
        </w:rPr>
        <w:t>（包括保底售电公司</w:t>
      </w:r>
      <w:r>
        <w:rPr>
          <w:rFonts w:hint="default" w:ascii="Times New Roman" w:hAnsi="Times New Roman" w:eastAsia="仿宋_GB2312" w:cs="Times New Roman"/>
          <w:spacing w:val="-10"/>
          <w:sz w:val="32"/>
          <w:szCs w:val="32"/>
        </w:rPr>
        <w:t>）</w:t>
      </w:r>
      <w:r>
        <w:rPr>
          <w:rFonts w:hint="default" w:ascii="Times New Roman" w:hAnsi="Times New Roman" w:eastAsia="仿宋_GB2312" w:cs="Times New Roman"/>
          <w:spacing w:val="-3"/>
          <w:sz w:val="32"/>
          <w:szCs w:val="32"/>
        </w:rPr>
        <w:t>协商签订新的零售合同，保底</w:t>
      </w:r>
      <w:r>
        <w:rPr>
          <w:rFonts w:hint="default" w:ascii="Times New Roman" w:hAnsi="Times New Roman" w:eastAsia="仿宋_GB2312" w:cs="Times New Roman"/>
          <w:sz w:val="32"/>
          <w:szCs w:val="32"/>
        </w:rPr>
        <w:t>售电公司不得以任何理由阻挠。</w:t>
      </w:r>
      <w:r>
        <w:rPr>
          <w:rFonts w:hint="default" w:ascii="Times New Roman" w:hAnsi="Times New Roman" w:eastAsia="仿宋_GB2312" w:cs="Times New Roman"/>
          <w:sz w:val="32"/>
          <w:szCs w:val="32"/>
          <w:highlight w:val="none"/>
          <w:lang w:val="en-US" w:eastAsia="zh-CN"/>
        </w:rPr>
        <w:t>电力用户未</w:t>
      </w:r>
      <w:r>
        <w:rPr>
          <w:rFonts w:hint="default" w:ascii="Times New Roman" w:hAnsi="Times New Roman" w:eastAsia="仿宋_GB2312" w:cs="Times New Roman"/>
          <w:spacing w:val="-3"/>
          <w:sz w:val="32"/>
          <w:szCs w:val="32"/>
          <w:highlight w:val="none"/>
          <w:lang w:val="en-US" w:eastAsia="zh-CN"/>
        </w:rPr>
        <w:t>在</w:t>
      </w:r>
      <w:r>
        <w:rPr>
          <w:rFonts w:hint="default" w:ascii="Times New Roman" w:hAnsi="Times New Roman" w:eastAsia="仿宋_GB2312" w:cs="Times New Roman"/>
          <w:spacing w:val="3"/>
          <w:sz w:val="32"/>
          <w:szCs w:val="32"/>
          <w:highlight w:val="none"/>
        </w:rPr>
        <w:t>保底售电服务</w:t>
      </w:r>
      <w:r>
        <w:rPr>
          <w:rFonts w:hint="default" w:ascii="Times New Roman" w:hAnsi="Times New Roman" w:eastAsia="仿宋_GB2312" w:cs="Times New Roman"/>
          <w:spacing w:val="3"/>
          <w:sz w:val="32"/>
          <w:szCs w:val="32"/>
          <w:highlight w:val="none"/>
          <w:lang w:val="en-US" w:eastAsia="zh-CN"/>
        </w:rPr>
        <w:t>当月</w:t>
      </w:r>
      <w:r>
        <w:rPr>
          <w:rFonts w:hint="default" w:ascii="Times New Roman" w:hAnsi="Times New Roman" w:eastAsia="仿宋_GB2312" w:cs="Times New Roman"/>
          <w:spacing w:val="-11"/>
          <w:sz w:val="32"/>
          <w:szCs w:val="32"/>
          <w:highlight w:val="none"/>
          <w:lang w:val="en-US" w:eastAsia="zh-CN"/>
        </w:rPr>
        <w:t>签订后续月份零售合同的，</w:t>
      </w:r>
      <w:r>
        <w:rPr>
          <w:rFonts w:hint="default" w:ascii="Times New Roman" w:hAnsi="Times New Roman" w:eastAsia="仿宋_GB2312" w:cs="Times New Roman"/>
          <w:spacing w:val="-3"/>
          <w:sz w:val="32"/>
          <w:szCs w:val="32"/>
          <w:highlight w:val="none"/>
          <w:lang w:val="en-US" w:eastAsia="zh-CN"/>
        </w:rPr>
        <w:t>从次月</w:t>
      </w:r>
      <w:r>
        <w:rPr>
          <w:rFonts w:hint="default" w:ascii="Times New Roman" w:hAnsi="Times New Roman" w:eastAsia="仿宋_GB2312" w:cs="Times New Roman"/>
          <w:spacing w:val="-11"/>
          <w:sz w:val="32"/>
          <w:szCs w:val="32"/>
          <w:highlight w:val="none"/>
          <w:lang w:val="en-US" w:eastAsia="zh-CN"/>
        </w:rPr>
        <w:t>纳入电网企业代理购电</w:t>
      </w:r>
      <w:bookmarkStart w:id="0" w:name="OLE_LINK1"/>
      <w:r>
        <w:rPr>
          <w:rFonts w:hint="default" w:ascii="Times New Roman" w:hAnsi="Times New Roman" w:eastAsia="仿宋_GB2312" w:cs="Times New Roman"/>
          <w:spacing w:val="-11"/>
          <w:sz w:val="32"/>
          <w:szCs w:val="32"/>
          <w:highlight w:val="none"/>
          <w:lang w:val="en-US" w:eastAsia="zh-CN"/>
        </w:rPr>
        <w:t>，</w:t>
      </w:r>
      <w:r>
        <w:rPr>
          <w:rFonts w:hint="default" w:ascii="Times New Roman" w:hAnsi="Times New Roman" w:eastAsia="仿宋_GB2312" w:cs="Times New Roman"/>
          <w:spacing w:val="3"/>
          <w:sz w:val="32"/>
          <w:szCs w:val="32"/>
        </w:rPr>
        <w:t>执行1.5倍代理购电价格</w:t>
      </w:r>
      <w:bookmarkEnd w:id="0"/>
      <w:r>
        <w:rPr>
          <w:rFonts w:hint="default" w:ascii="Times New Roman" w:hAnsi="Times New Roman" w:eastAsia="仿宋_GB2312" w:cs="Times New Roman"/>
          <w:spacing w:val="3"/>
          <w:sz w:val="32"/>
          <w:szCs w:val="32"/>
          <w:lang w:eastAsia="zh-CN"/>
        </w:rPr>
        <w:t>。</w:t>
      </w:r>
    </w:p>
    <w:p w14:paraId="2BE5B7BA">
      <w:pPr>
        <w:keepNext w:val="0"/>
        <w:keepLines w:val="0"/>
        <w:pageBreakBefore w:val="0"/>
        <w:widowControl w:val="0"/>
        <w:kinsoku/>
        <w:wordWrap/>
        <w:overflowPunct/>
        <w:topLinePunct w:val="0"/>
        <w:autoSpaceDE/>
        <w:autoSpaceDN/>
        <w:bidi w:val="0"/>
        <w:adjustRightInd w:val="0"/>
        <w:snapToGrid w:val="0"/>
        <w:spacing w:line="580" w:lineRule="exact"/>
        <w:ind w:firstLine="652" w:firstLineChars="200"/>
        <w:jc w:val="both"/>
        <w:textAlignment w:val="auto"/>
        <w:rPr>
          <w:rFonts w:hint="default" w:ascii="Times New Roman" w:hAnsi="Times New Roman" w:eastAsia="仿宋_GB2312" w:cs="Times New Roman"/>
          <w:spacing w:val="3"/>
          <w:sz w:val="32"/>
          <w:szCs w:val="32"/>
        </w:rPr>
      </w:pPr>
      <w:r>
        <w:rPr>
          <w:rFonts w:hint="default" w:ascii="Times New Roman" w:hAnsi="Times New Roman" w:eastAsia="仿宋_GB2312" w:cs="Times New Roman"/>
          <w:spacing w:val="3"/>
          <w:sz w:val="32"/>
          <w:szCs w:val="32"/>
        </w:rPr>
        <w:t>（</w:t>
      </w:r>
      <w:r>
        <w:rPr>
          <w:rFonts w:hint="default" w:ascii="Times New Roman" w:hAnsi="Times New Roman" w:eastAsia="仿宋_GB2312" w:cs="Times New Roman"/>
          <w:spacing w:val="3"/>
          <w:sz w:val="32"/>
          <w:szCs w:val="32"/>
          <w:lang w:val="en-US" w:eastAsia="zh-CN"/>
        </w:rPr>
        <w:t>九</w:t>
      </w:r>
      <w:r>
        <w:rPr>
          <w:rFonts w:hint="default" w:ascii="Times New Roman" w:hAnsi="Times New Roman" w:eastAsia="仿宋_GB2312" w:cs="Times New Roman"/>
          <w:spacing w:val="3"/>
          <w:sz w:val="32"/>
          <w:szCs w:val="32"/>
        </w:rPr>
        <w:t>）由于</w:t>
      </w:r>
      <w:r>
        <w:rPr>
          <w:rFonts w:hint="default" w:ascii="Times New Roman" w:hAnsi="Times New Roman" w:eastAsia="仿宋_GB2312" w:cs="Times New Roman"/>
          <w:spacing w:val="3"/>
          <w:sz w:val="32"/>
          <w:szCs w:val="32"/>
          <w:lang w:eastAsia="zh-CN"/>
        </w:rPr>
        <w:t>承接</w:t>
      </w:r>
      <w:r>
        <w:rPr>
          <w:rFonts w:hint="default" w:ascii="Times New Roman" w:hAnsi="Times New Roman" w:eastAsia="仿宋_GB2312" w:cs="Times New Roman"/>
          <w:spacing w:val="3"/>
          <w:sz w:val="32"/>
          <w:szCs w:val="32"/>
        </w:rPr>
        <w:t>保底售电原因超出保底售电公司原履约保函、保险额度的，保底售电公司在接到四川电力交易中心通知的</w:t>
      </w:r>
      <w:r>
        <w:rPr>
          <w:rFonts w:hint="default" w:ascii="Times New Roman" w:hAnsi="Times New Roman" w:eastAsia="仿宋_GB2312" w:cs="Times New Roman"/>
          <w:sz w:val="32"/>
          <w:szCs w:val="32"/>
        </w:rPr>
        <w:t>3</w:t>
      </w:r>
      <w:r>
        <w:rPr>
          <w:rFonts w:hint="default" w:ascii="Times New Roman" w:hAnsi="Times New Roman" w:eastAsia="仿宋_GB2312" w:cs="Times New Roman"/>
          <w:spacing w:val="-5"/>
          <w:sz w:val="32"/>
          <w:szCs w:val="32"/>
        </w:rPr>
        <w:t>个工作日内，提交足额履约保函、保险，满足市场</w:t>
      </w:r>
      <w:r>
        <w:rPr>
          <w:rFonts w:hint="default" w:ascii="Times New Roman" w:hAnsi="Times New Roman" w:eastAsia="仿宋_GB2312" w:cs="Times New Roman"/>
          <w:sz w:val="32"/>
          <w:szCs w:val="32"/>
        </w:rPr>
        <w:t>交易信用要求。</w:t>
      </w:r>
    </w:p>
    <w:p w14:paraId="448D4566">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val="en-US" w:eastAsia="zh-CN"/>
        </w:rPr>
        <w:t>十</w:t>
      </w:r>
      <w:r>
        <w:rPr>
          <w:rFonts w:hint="default" w:ascii="Times New Roman" w:hAnsi="Times New Roman" w:eastAsia="仿宋_GB2312" w:cs="Times New Roman"/>
          <w:sz w:val="32"/>
          <w:szCs w:val="32"/>
        </w:rPr>
        <w:t>）若全部保底售电公司由于经营困难等原因，无法承接保底售电服务，由电网企业</w:t>
      </w:r>
      <w:r>
        <w:rPr>
          <w:rFonts w:hint="default" w:ascii="Times New Roman" w:hAnsi="Times New Roman" w:eastAsia="仿宋_GB2312" w:cs="Times New Roman"/>
          <w:sz w:val="32"/>
          <w:szCs w:val="32"/>
          <w:lang w:eastAsia="zh-CN"/>
        </w:rPr>
        <w:t>提供</w:t>
      </w:r>
      <w:r>
        <w:rPr>
          <w:rFonts w:hint="default" w:ascii="Times New Roman" w:hAnsi="Times New Roman" w:eastAsia="仿宋_GB2312" w:cs="Times New Roman"/>
          <w:sz w:val="32"/>
          <w:szCs w:val="32"/>
          <w:lang w:val="en-US" w:eastAsia="zh-CN"/>
        </w:rPr>
        <w:t>保底售电</w:t>
      </w:r>
      <w:r>
        <w:rPr>
          <w:rFonts w:hint="default" w:ascii="Times New Roman" w:hAnsi="Times New Roman" w:eastAsia="仿宋_GB2312" w:cs="Times New Roman"/>
          <w:sz w:val="32"/>
          <w:szCs w:val="32"/>
        </w:rPr>
        <w:t>服务</w:t>
      </w:r>
      <w:r>
        <w:rPr>
          <w:rFonts w:hint="default" w:ascii="Times New Roman" w:hAnsi="Times New Roman" w:eastAsia="仿宋_GB2312" w:cs="Times New Roman"/>
          <w:spacing w:val="3"/>
          <w:sz w:val="32"/>
          <w:szCs w:val="32"/>
          <w:lang w:eastAsia="zh-CN"/>
        </w:rPr>
        <w:t>，</w:t>
      </w:r>
      <w:r>
        <w:rPr>
          <w:rFonts w:hint="default" w:ascii="Times New Roman" w:hAnsi="Times New Roman" w:eastAsia="仿宋_GB2312" w:cs="Times New Roman"/>
          <w:spacing w:val="3"/>
          <w:sz w:val="32"/>
          <w:szCs w:val="32"/>
          <w:lang w:val="en-US" w:eastAsia="zh-CN"/>
        </w:rPr>
        <w:t>从发出启动保底售电服务通知的次月起原批发合同不再执行，电力用户纳入电网企业代理购电，</w:t>
      </w:r>
      <w:r>
        <w:rPr>
          <w:rFonts w:hint="default" w:ascii="Times New Roman" w:hAnsi="Times New Roman" w:eastAsia="仿宋_GB2312" w:cs="Times New Roman"/>
          <w:spacing w:val="3"/>
          <w:sz w:val="32"/>
          <w:szCs w:val="32"/>
        </w:rPr>
        <w:t>执行1.5倍代理购电价格</w:t>
      </w:r>
      <w:r>
        <w:rPr>
          <w:rFonts w:hint="default" w:ascii="Times New Roman" w:hAnsi="Times New Roman" w:eastAsia="仿宋_GB2312" w:cs="Times New Roman"/>
          <w:spacing w:val="3"/>
          <w:sz w:val="32"/>
          <w:szCs w:val="32"/>
          <w:lang w:val="en-US" w:eastAsia="zh-CN"/>
        </w:rPr>
        <w:t>。</w:t>
      </w:r>
    </w:p>
    <w:p w14:paraId="65D6A813">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jc w:val="both"/>
        <w:textAlignment w:val="auto"/>
        <w:rPr>
          <w:rFonts w:hint="default" w:ascii="Times New Roman" w:hAnsi="Times New Roman" w:eastAsia="仿宋_GB2312" w:cs="Times New Roman"/>
          <w:spacing w:val="3"/>
          <w:sz w:val="32"/>
          <w:szCs w:val="32"/>
          <w:highlight w:val="none"/>
        </w:rPr>
      </w:pP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highlight w:val="none"/>
          <w:lang w:val="en-US" w:eastAsia="zh-CN"/>
        </w:rPr>
        <w:t>十一</w:t>
      </w:r>
      <w:r>
        <w:rPr>
          <w:rFonts w:hint="default" w:ascii="Times New Roman" w:hAnsi="Times New Roman" w:eastAsia="仿宋_GB2312" w:cs="Times New Roman"/>
          <w:sz w:val="32"/>
          <w:szCs w:val="32"/>
          <w:highlight w:val="none"/>
        </w:rPr>
        <w:t>）因触发保底售电服务对批发合同各方、电力用户造成的损失由拟退出售电公司承担。</w:t>
      </w:r>
    </w:p>
    <w:p w14:paraId="0A0C1CBC">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jc w:val="both"/>
        <w:textAlignment w:val="auto"/>
        <w:rPr>
          <w:rFonts w:hint="default" w:ascii="Times New Roman" w:hAnsi="Times New Roman" w:eastAsia="仿宋_GB2312" w:cs="Times New Roman"/>
          <w:spacing w:val="-11"/>
          <w:sz w:val="32"/>
          <w:szCs w:val="32"/>
        </w:rPr>
      </w:pPr>
      <w:r>
        <w:rPr>
          <w:rFonts w:hint="default" w:ascii="Times New Roman" w:hAnsi="Times New Roman" w:eastAsia="仿宋_GB2312" w:cs="Times New Roman"/>
          <w:sz w:val="32"/>
          <w:szCs w:val="32"/>
        </w:rPr>
        <w:t>（十</w:t>
      </w:r>
      <w:r>
        <w:rPr>
          <w:rFonts w:hint="default" w:ascii="Times New Roman" w:hAnsi="Times New Roman" w:eastAsia="仿宋_GB2312" w:cs="Times New Roman"/>
          <w:sz w:val="32"/>
          <w:szCs w:val="32"/>
          <w:lang w:val="en-US" w:eastAsia="zh-CN"/>
        </w:rPr>
        <w:t>二</w:t>
      </w:r>
      <w:r>
        <w:rPr>
          <w:rFonts w:hint="default" w:ascii="Times New Roman" w:hAnsi="Times New Roman" w:eastAsia="仿宋_GB2312" w:cs="Times New Roman"/>
          <w:sz w:val="32"/>
          <w:szCs w:val="32"/>
        </w:rPr>
        <w:t>）</w:t>
      </w:r>
      <w:r>
        <w:rPr>
          <w:rFonts w:hint="default" w:ascii="Times New Roman" w:hAnsi="Times New Roman" w:eastAsia="仿宋_GB2312" w:cs="Times New Roman"/>
          <w:spacing w:val="-11"/>
          <w:sz w:val="32"/>
          <w:szCs w:val="32"/>
        </w:rPr>
        <w:t>保底售电服务期间，保底售电公司所承接电力用户的注册信息准确性、实人认证率、市场满意度</w:t>
      </w:r>
      <w:r>
        <w:rPr>
          <w:rFonts w:hint="default" w:ascii="Times New Roman" w:hAnsi="Times New Roman" w:eastAsia="仿宋_GB2312" w:cs="Times New Roman"/>
          <w:spacing w:val="-11"/>
          <w:sz w:val="32"/>
          <w:szCs w:val="32"/>
          <w:lang w:eastAsia="zh-CN"/>
        </w:rPr>
        <w:t>等</w:t>
      </w:r>
      <w:r>
        <w:rPr>
          <w:rFonts w:hint="default" w:ascii="Times New Roman" w:hAnsi="Times New Roman" w:eastAsia="仿宋_GB2312" w:cs="Times New Roman"/>
          <w:spacing w:val="-11"/>
          <w:sz w:val="32"/>
          <w:szCs w:val="32"/>
        </w:rPr>
        <w:t>不纳入该售电公司的信用评价。</w:t>
      </w:r>
    </w:p>
    <w:p w14:paraId="23568552">
      <w:pPr>
        <w:keepNext w:val="0"/>
        <w:keepLines w:val="0"/>
        <w:pageBreakBefore w:val="0"/>
        <w:widowControl w:val="0"/>
        <w:kinsoku/>
        <w:wordWrap/>
        <w:overflowPunct/>
        <w:topLinePunct w:val="0"/>
        <w:autoSpaceDE/>
        <w:autoSpaceDN/>
        <w:bidi w:val="0"/>
        <w:adjustRightInd w:val="0"/>
        <w:snapToGrid w:val="0"/>
        <w:spacing w:line="580" w:lineRule="exact"/>
        <w:ind w:firstLine="596" w:firstLineChars="200"/>
        <w:jc w:val="both"/>
        <w:textAlignment w:val="auto"/>
        <w:rPr>
          <w:rFonts w:hint="default" w:ascii="Times New Roman" w:hAnsi="Times New Roman" w:eastAsia="仿宋_GB2312" w:cs="Times New Roman"/>
          <w:spacing w:val="-11"/>
          <w:sz w:val="32"/>
          <w:szCs w:val="32"/>
          <w:lang w:eastAsia="zh-CN"/>
        </w:rPr>
      </w:pPr>
      <w:r>
        <w:rPr>
          <w:rFonts w:hint="default" w:ascii="Times New Roman" w:hAnsi="Times New Roman" w:eastAsia="仿宋_GB2312" w:cs="Times New Roman"/>
          <w:spacing w:val="-11"/>
          <w:sz w:val="32"/>
          <w:szCs w:val="32"/>
          <w:lang w:eastAsia="zh-CN"/>
        </w:rPr>
        <w:t>（十</w:t>
      </w:r>
      <w:r>
        <w:rPr>
          <w:rFonts w:hint="default" w:ascii="Times New Roman" w:hAnsi="Times New Roman" w:eastAsia="仿宋_GB2312" w:cs="Times New Roman"/>
          <w:spacing w:val="-11"/>
          <w:sz w:val="32"/>
          <w:szCs w:val="32"/>
          <w:lang w:val="en-US" w:eastAsia="zh-CN"/>
        </w:rPr>
        <w:t>三</w:t>
      </w:r>
      <w:r>
        <w:rPr>
          <w:rFonts w:hint="default" w:ascii="Times New Roman" w:hAnsi="Times New Roman" w:eastAsia="仿宋_GB2312" w:cs="Times New Roman"/>
          <w:spacing w:val="-11"/>
          <w:sz w:val="32"/>
          <w:szCs w:val="32"/>
          <w:lang w:eastAsia="zh-CN"/>
        </w:rPr>
        <w:t>）保底售电公司须将保底售电业务单独记账、独立核算，保底售电服务结束后，四川电力交易中心负责及时将相关价格水平、盈亏情况报省能源局。</w:t>
      </w:r>
    </w:p>
    <w:p w14:paraId="05F288D0">
      <w:pPr>
        <w:keepNext w:val="0"/>
        <w:keepLines w:val="0"/>
        <w:pageBreakBefore w:val="0"/>
        <w:widowControl w:val="0"/>
        <w:kinsoku/>
        <w:wordWrap/>
        <w:overflowPunct/>
        <w:topLinePunct w:val="0"/>
        <w:autoSpaceDE/>
        <w:autoSpaceDN/>
        <w:bidi w:val="0"/>
        <w:adjustRightInd w:val="0"/>
        <w:snapToGrid w:val="0"/>
        <w:spacing w:line="580" w:lineRule="exact"/>
        <w:ind w:firstLine="596" w:firstLineChars="200"/>
        <w:jc w:val="both"/>
        <w:textAlignment w:val="auto"/>
        <w:rPr>
          <w:rFonts w:hint="default" w:ascii="Times New Roman" w:hAnsi="Times New Roman" w:eastAsia="仿宋_GB2312" w:cs="Times New Roman"/>
          <w:spacing w:val="-11"/>
          <w:sz w:val="32"/>
          <w:szCs w:val="32"/>
          <w:lang w:eastAsia="zh-CN"/>
        </w:rPr>
      </w:pPr>
      <w:r>
        <w:rPr>
          <w:rFonts w:hint="default" w:ascii="Times New Roman" w:hAnsi="Times New Roman" w:eastAsia="仿宋_GB2312" w:cs="Times New Roman"/>
          <w:spacing w:val="-11"/>
          <w:sz w:val="32"/>
          <w:szCs w:val="32"/>
          <w:lang w:eastAsia="zh-CN"/>
        </w:rPr>
        <w:t>（</w:t>
      </w:r>
      <w:r>
        <w:rPr>
          <w:rFonts w:hint="default" w:ascii="Times New Roman" w:hAnsi="Times New Roman" w:eastAsia="仿宋_GB2312" w:cs="Times New Roman"/>
          <w:spacing w:val="-11"/>
          <w:sz w:val="32"/>
          <w:szCs w:val="32"/>
          <w:lang w:val="en-US" w:eastAsia="zh-CN"/>
        </w:rPr>
        <w:t>十四</w:t>
      </w:r>
      <w:r>
        <w:rPr>
          <w:rFonts w:hint="default" w:ascii="Times New Roman" w:hAnsi="Times New Roman" w:eastAsia="仿宋_GB2312" w:cs="Times New Roman"/>
          <w:spacing w:val="-11"/>
          <w:sz w:val="32"/>
          <w:szCs w:val="32"/>
          <w:lang w:eastAsia="zh-CN"/>
        </w:rPr>
        <w:t>）</w:t>
      </w:r>
      <w:r>
        <w:rPr>
          <w:rFonts w:hint="default" w:ascii="Times New Roman" w:hAnsi="Times New Roman" w:eastAsia="仿宋_GB2312" w:cs="Times New Roman"/>
          <w:spacing w:val="-11"/>
          <w:sz w:val="32"/>
          <w:szCs w:val="32"/>
          <w:lang w:val="en-US" w:eastAsia="zh-CN"/>
        </w:rPr>
        <w:t>省能源局按年对售电公司保底服务工作开展综合评价。对于评价结果优异的售电公司，予以通报表扬、信用评价加分等激励，并优先纳入次年保底售电公司范围。</w:t>
      </w:r>
    </w:p>
    <w:p w14:paraId="29A878B5">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jc w:val="both"/>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三、</w:t>
      </w:r>
      <w:r>
        <w:rPr>
          <w:rFonts w:hint="default" w:ascii="Times New Roman" w:hAnsi="Times New Roman" w:eastAsia="黑体" w:cs="Times New Roman"/>
          <w:sz w:val="32"/>
          <w:szCs w:val="32"/>
          <w:lang w:val="en-US" w:eastAsia="zh-CN"/>
        </w:rPr>
        <w:t>保底售电服务</w:t>
      </w:r>
      <w:r>
        <w:rPr>
          <w:rFonts w:hint="default" w:ascii="Times New Roman" w:hAnsi="Times New Roman" w:eastAsia="黑体" w:cs="Times New Roman"/>
          <w:sz w:val="32"/>
          <w:szCs w:val="32"/>
        </w:rPr>
        <w:t>退出机制</w:t>
      </w:r>
    </w:p>
    <w:p w14:paraId="49DEBDDF">
      <w:pPr>
        <w:keepNext w:val="0"/>
        <w:keepLines w:val="0"/>
        <w:pageBreakBefore w:val="0"/>
        <w:widowControl w:val="0"/>
        <w:kinsoku/>
        <w:wordWrap/>
        <w:overflowPunct/>
        <w:topLinePunct w:val="0"/>
        <w:autoSpaceDE/>
        <w:autoSpaceDN/>
        <w:bidi w:val="0"/>
        <w:adjustRightInd w:val="0"/>
        <w:snapToGrid w:val="0"/>
        <w:spacing w:line="580" w:lineRule="exact"/>
        <w:ind w:firstLine="628" w:firstLineChars="200"/>
        <w:jc w:val="both"/>
        <w:textAlignment w:val="auto"/>
        <w:rPr>
          <w:rFonts w:hint="default" w:ascii="Times New Roman" w:hAnsi="Times New Roman" w:eastAsia="仿宋_GB2312" w:cs="Times New Roman"/>
          <w:spacing w:val="-3"/>
          <w:sz w:val="32"/>
          <w:szCs w:val="32"/>
        </w:rPr>
      </w:pPr>
      <w:r>
        <w:rPr>
          <w:rFonts w:hint="default" w:ascii="Times New Roman" w:hAnsi="Times New Roman" w:eastAsia="仿宋_GB2312" w:cs="Times New Roman"/>
          <w:spacing w:val="-3"/>
          <w:sz w:val="32"/>
          <w:szCs w:val="32"/>
        </w:rPr>
        <w:t>（一）保底售电公司资格退出分为自愿退出和强制退出。自愿退出适用于售电公司因自身原因主动要求退出保底售电资格的情形，强制退出适用于售电公司因被强制退市、自身原因不再满足保底售电公司遴选条件的情形。</w:t>
      </w:r>
    </w:p>
    <w:p w14:paraId="1F481BDF">
      <w:pPr>
        <w:keepNext w:val="0"/>
        <w:keepLines w:val="0"/>
        <w:pageBreakBefore w:val="0"/>
        <w:widowControl w:val="0"/>
        <w:kinsoku/>
        <w:wordWrap/>
        <w:overflowPunct/>
        <w:topLinePunct w:val="0"/>
        <w:autoSpaceDE/>
        <w:autoSpaceDN/>
        <w:bidi w:val="0"/>
        <w:adjustRightInd w:val="0"/>
        <w:snapToGrid w:val="0"/>
        <w:spacing w:line="580" w:lineRule="exact"/>
        <w:ind w:firstLine="628" w:firstLineChars="200"/>
        <w:jc w:val="both"/>
        <w:textAlignment w:val="auto"/>
        <w:rPr>
          <w:rFonts w:hint="default" w:ascii="Times New Roman" w:hAnsi="Times New Roman" w:eastAsia="仿宋_GB2312" w:cs="Times New Roman"/>
          <w:spacing w:val="-3"/>
          <w:sz w:val="32"/>
          <w:szCs w:val="32"/>
        </w:rPr>
      </w:pPr>
      <w:r>
        <w:rPr>
          <w:rFonts w:hint="default" w:ascii="Times New Roman" w:hAnsi="Times New Roman" w:eastAsia="仿宋_GB2312" w:cs="Times New Roman"/>
          <w:spacing w:val="-3"/>
          <w:sz w:val="32"/>
          <w:szCs w:val="32"/>
        </w:rPr>
        <w:t>（二）四川电力交易中心在收到保底售电公司自愿退出申请后，报省能源局同意后，在原替补保底售电公司名单中顺位递补。</w:t>
      </w:r>
    </w:p>
    <w:p w14:paraId="711818C0">
      <w:pPr>
        <w:keepNext w:val="0"/>
        <w:keepLines w:val="0"/>
        <w:pageBreakBefore w:val="0"/>
        <w:widowControl w:val="0"/>
        <w:kinsoku/>
        <w:wordWrap/>
        <w:overflowPunct/>
        <w:topLinePunct w:val="0"/>
        <w:autoSpaceDE/>
        <w:autoSpaceDN/>
        <w:bidi w:val="0"/>
        <w:adjustRightInd w:val="0"/>
        <w:snapToGrid w:val="0"/>
        <w:spacing w:line="580" w:lineRule="exact"/>
        <w:ind w:firstLine="628" w:firstLineChars="200"/>
        <w:jc w:val="both"/>
        <w:textAlignment w:val="auto"/>
        <w:rPr>
          <w:rFonts w:hint="default" w:ascii="Times New Roman" w:hAnsi="Times New Roman" w:eastAsia="仿宋_GB2312" w:cs="Times New Roman"/>
          <w:spacing w:val="-3"/>
          <w:sz w:val="32"/>
          <w:szCs w:val="32"/>
        </w:rPr>
      </w:pPr>
      <w:r>
        <w:rPr>
          <w:rFonts w:hint="default" w:ascii="Times New Roman" w:hAnsi="Times New Roman" w:eastAsia="仿宋_GB2312" w:cs="Times New Roman"/>
          <w:spacing w:val="-3"/>
          <w:sz w:val="32"/>
          <w:szCs w:val="32"/>
        </w:rPr>
        <w:t>（三）保底售电公司出现强制退出情形的，四川电力交易中心应将</w:t>
      </w:r>
      <w:r>
        <w:rPr>
          <w:rFonts w:hint="default" w:ascii="Times New Roman" w:hAnsi="Times New Roman" w:eastAsia="仿宋_GB2312" w:cs="Times New Roman"/>
          <w:kern w:val="0"/>
          <w:sz w:val="32"/>
          <w:szCs w:val="32"/>
        </w:rPr>
        <w:t>售电公司有关情况报省能源局，</w:t>
      </w:r>
      <w:r>
        <w:rPr>
          <w:rFonts w:hint="default" w:ascii="Times New Roman" w:hAnsi="Times New Roman" w:eastAsia="仿宋_GB2312" w:cs="Times New Roman"/>
          <w:sz w:val="32"/>
          <w:szCs w:val="32"/>
        </w:rPr>
        <w:t>在确认售电公司符合强制退出条件后，</w:t>
      </w:r>
      <w:r>
        <w:rPr>
          <w:rFonts w:hint="default" w:ascii="Times New Roman" w:hAnsi="Times New Roman" w:eastAsia="仿宋_GB2312" w:cs="Times New Roman"/>
          <w:spacing w:val="-3"/>
          <w:sz w:val="32"/>
          <w:szCs w:val="32"/>
        </w:rPr>
        <w:t>在原替补保底售电公司名单中顺位递补。</w:t>
      </w:r>
    </w:p>
    <w:p w14:paraId="436398D6">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jc w:val="both"/>
        <w:textAlignment w:val="auto"/>
        <w:rPr>
          <w:rFonts w:hint="default" w:ascii="Times New Roman" w:hAnsi="Times New Roman" w:eastAsia="仿宋_GB2312" w:cs="Times New Roman"/>
          <w:spacing w:val="-3"/>
          <w:sz w:val="32"/>
          <w:szCs w:val="32"/>
        </w:rPr>
      </w:pPr>
      <w:r>
        <w:rPr>
          <w:rFonts w:hint="default" w:ascii="Times New Roman" w:hAnsi="Times New Roman" w:eastAsia="仿宋_GB2312" w:cs="Times New Roman"/>
          <w:sz w:val="32"/>
          <w:szCs w:val="32"/>
        </w:rPr>
        <w:t>（四）四川电力交易中心在保底售电公司退出和递补完成后3个工作日内通过四川电力交易平台向市场</w:t>
      </w:r>
      <w:r>
        <w:rPr>
          <w:rFonts w:hint="default" w:ascii="Times New Roman" w:hAnsi="Times New Roman" w:eastAsia="仿宋_GB2312" w:cs="Times New Roman"/>
          <w:sz w:val="32"/>
          <w:szCs w:val="32"/>
          <w:lang w:val="en-US" w:eastAsia="zh-CN"/>
        </w:rPr>
        <w:t>经营</w:t>
      </w:r>
      <w:r>
        <w:rPr>
          <w:rFonts w:hint="default" w:ascii="Times New Roman" w:hAnsi="Times New Roman" w:eastAsia="仿宋_GB2312" w:cs="Times New Roman"/>
          <w:sz w:val="32"/>
          <w:szCs w:val="32"/>
        </w:rPr>
        <w:t>主体公布。</w:t>
      </w:r>
    </w:p>
    <w:p w14:paraId="3DA20428">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仿宋_GB2312" w:cs="Times New Roman"/>
          <w:sz w:val="32"/>
          <w:szCs w:val="32"/>
        </w:rPr>
      </w:pPr>
    </w:p>
    <w:p w14:paraId="4511A71E">
      <w:pPr>
        <w:keepNext w:val="0"/>
        <w:keepLines w:val="0"/>
        <w:pageBreakBefore w:val="0"/>
        <w:widowControl w:val="0"/>
        <w:kinsoku/>
        <w:wordWrap/>
        <w:overflowPunct/>
        <w:topLinePunct w:val="0"/>
        <w:autoSpaceDE/>
        <w:autoSpaceDN/>
        <w:bidi w:val="0"/>
        <w:adjustRightInd w:val="0"/>
        <w:snapToGrid w:val="0"/>
        <w:spacing w:line="600" w:lineRule="exact"/>
        <w:textAlignment w:val="auto"/>
        <w:rPr>
          <w:rFonts w:hint="default" w:ascii="Times New Roman" w:hAnsi="Times New Roman" w:eastAsia="方正仿宋_GBK" w:cs="Times New Roman"/>
          <w:sz w:val="32"/>
          <w:szCs w:val="32"/>
        </w:rPr>
      </w:pPr>
    </w:p>
    <w:p w14:paraId="003E8545">
      <w:bookmarkStart w:id="1" w:name="_GoBack"/>
      <w:bookmarkEnd w:id="1"/>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方正小标宋简体">
    <w:altName w:val="Arial Unicode MS"/>
    <w:panose1 w:val="02000000000000000000"/>
    <w:charset w:val="86"/>
    <w:family w:val="script"/>
    <w:pitch w:val="default"/>
    <w:sig w:usb0="00000000" w:usb1="00000000" w:usb2="00000012" w:usb3="00000000" w:csb0="00040001" w:csb1="00000000"/>
  </w:font>
  <w:font w:name="方正黑体_GBK">
    <w:altName w:val="Arial Unicode MS"/>
    <w:panose1 w:val="02000000000000000000"/>
    <w:charset w:val="86"/>
    <w:family w:val="auto"/>
    <w:pitch w:val="default"/>
    <w:sig w:usb0="00000000" w:usb1="0000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方正仿宋_GBK">
    <w:altName w:val="Arial Unicode MS"/>
    <w:panose1 w:val="02000000000000000000"/>
    <w:charset w:val="86"/>
    <w:family w:val="auto"/>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1470D4A"/>
    <w:multiLevelType w:val="singleLevel"/>
    <w:tmpl w:val="11470D4A"/>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41F204A"/>
    <w:rsid w:val="641F204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paragraph" w:styleId="4">
    <w:name w:val="List Paragraph"/>
    <w:basedOn w:val="1"/>
    <w:qFormat/>
    <w:uiPriority w:val="1"/>
    <w:pPr>
      <w:ind w:firstLine="420" w:firstLineChars="200"/>
    </w:pPr>
    <w:rPr>
      <w:rFonts w:ascii="Calibri" w:hAnsi="Calibri" w:eastAsia="宋体"/>
      <w:sz w:val="21"/>
      <w:szCs w:val="2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0</Words>
  <Characters>0</Characters>
  <Lines>0</Lines>
  <Paragraphs>0</Paragraphs>
  <TotalTime>0</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2026-09-01T08:28:00Z</dcterms:created>
  <dc:creator>鲍恩</dc:creator>
  <cp:lastModifiedBy>鲍恩</cp:lastModifiedBy>
  <dcterms:modified xsi:type="dcterms:W3CDTF">2026-09-01T08:29:37Z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DC37DB8D50F145F18A063294C6E5C73B_11</vt:lpwstr>
  </property>
  <property fmtid="{D5CDD505-2E9C-101B-9397-08002B2CF9AE}" pid="4" name="KSOTemplateDocerSaveRecord">
    <vt:lpwstr>eyJoZGlkIjoiNTdkNWNlZTEwYmQ4NmY1YWI4MmJmNGU0YWVhNzViZGQiLCJ1c2VySWQiOiI0NjA2NDI3NzcifQ==</vt:lpwstr>
  </property>
</Properties>
</file>