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both"/>
        <w:outlineLvl w:val="0"/>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新能源及储能电站</w:t>
      </w:r>
      <w:r>
        <w:rPr>
          <w:rFonts w:hint="eastAsia" w:ascii="方正小标宋简体" w:hAnsi="方正小标宋简体" w:eastAsia="方正小标宋简体" w:cs="方正小标宋简体"/>
          <w:sz w:val="44"/>
          <w:szCs w:val="44"/>
        </w:rPr>
        <w:t>自动发电控制（AGC）</w:t>
      </w:r>
    </w:p>
    <w:p>
      <w:pPr>
        <w:spacing w:line="560" w:lineRule="exact"/>
        <w:jc w:val="center"/>
        <w:outlineLvl w:val="0"/>
        <w:rPr>
          <w:rFonts w:hint="eastAsia" w:ascii="方正小标宋_GBK" w:hAnsi="方正小标宋_GBK" w:eastAsia="方正小标宋_GBK" w:cs="方正小标宋_GBK"/>
          <w:b w:val="0"/>
          <w:bCs w:val="0"/>
          <w:kern w:val="2"/>
          <w:sz w:val="44"/>
          <w:szCs w:val="44"/>
          <w:lang w:val="en-US" w:eastAsia="zh-CN" w:bidi="ar-SA"/>
        </w:rPr>
      </w:pPr>
      <w:r>
        <w:rPr>
          <w:rFonts w:hint="eastAsia" w:ascii="方正小标宋简体" w:hAnsi="方正小标宋简体" w:eastAsia="方正小标宋简体" w:cs="方正小标宋简体"/>
          <w:sz w:val="44"/>
          <w:szCs w:val="44"/>
          <w:lang w:val="en-US" w:eastAsia="zh-CN"/>
        </w:rPr>
        <w:t>调试试验管理</w:t>
      </w:r>
      <w:bookmarkStart w:id="0" w:name="_Toc19813"/>
      <w:r>
        <w:rPr>
          <w:rFonts w:hint="eastAsia" w:ascii="方正小标宋简体" w:hAnsi="方正小标宋简体" w:eastAsia="方正小标宋简体" w:cs="方正小标宋简体"/>
          <w:sz w:val="44"/>
          <w:szCs w:val="44"/>
          <w:lang w:val="en-US" w:eastAsia="zh-CN"/>
        </w:rPr>
        <w:t>细则</w:t>
      </w:r>
      <w:r>
        <w:rPr>
          <w:rFonts w:hint="eastAsia" w:ascii="方正小标宋简体" w:hAnsi="方正小标宋简体" w:eastAsia="方正小标宋简体" w:cs="方正小标宋简体"/>
          <w:b w:val="0"/>
          <w:bCs w:val="0"/>
          <w:kern w:val="2"/>
          <w:sz w:val="44"/>
          <w:szCs w:val="44"/>
          <w:lang w:val="en-US" w:eastAsia="zh-CN" w:bidi="ar-SA"/>
        </w:rPr>
        <w:t>（征求意见稿）</w:t>
      </w:r>
      <w:bookmarkEnd w:id="0"/>
    </w:p>
    <w:p>
      <w:pPr>
        <w:spacing w:line="560" w:lineRule="exact"/>
        <w:jc w:val="center"/>
        <w:rPr>
          <w:rFonts w:hint="eastAsia" w:ascii="方正小标宋_GBK" w:hAnsi="方正小标宋_GBK" w:eastAsia="方正小标宋_GBK" w:cs="方正小标宋_GBK"/>
          <w:b w:val="0"/>
          <w:bCs w:val="0"/>
          <w:kern w:val="2"/>
          <w:sz w:val="44"/>
          <w:szCs w:val="44"/>
          <w:lang w:val="en-US" w:eastAsia="zh-CN" w:bidi="ar-SA"/>
        </w:rPr>
      </w:pP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方正仿宋_GBK" w:hAnsi="方正仿宋_GBK" w:eastAsia="方正仿宋_GBK" w:cs="Times New Roman"/>
          <w:b w:val="0"/>
          <w:bCs w:val="0"/>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一、总述</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kern w:val="0"/>
          <w:sz w:val="32"/>
          <w:szCs w:val="32"/>
          <w:lang w:val="en-US" w:eastAsia="zh-CN"/>
        </w:rPr>
      </w:pPr>
      <w:r>
        <w:rPr>
          <w:rFonts w:hint="eastAsia" w:ascii="方正仿宋_GBK" w:hAnsi="方正仿宋_GBK" w:eastAsia="方正仿宋_GBK"/>
          <w:kern w:val="0"/>
          <w:sz w:val="32"/>
          <w:szCs w:val="32"/>
        </w:rPr>
        <w:t>为</w:t>
      </w:r>
      <w:r>
        <w:rPr>
          <w:rFonts w:hint="eastAsia" w:ascii="方正仿宋_GBK" w:hAnsi="方正仿宋_GBK" w:eastAsia="方正仿宋_GBK"/>
          <w:kern w:val="0"/>
          <w:sz w:val="32"/>
          <w:szCs w:val="32"/>
          <w:lang w:val="en-US" w:eastAsia="zh-CN"/>
        </w:rPr>
        <w:t>进一步规范新疆电网</w:t>
      </w:r>
      <w:r>
        <w:rPr>
          <w:rFonts w:hint="eastAsia" w:ascii="方正仿宋_GBK" w:hAnsi="方正仿宋_GBK" w:eastAsia="方正仿宋_GBK"/>
          <w:kern w:val="0"/>
          <w:sz w:val="32"/>
          <w:szCs w:val="32"/>
        </w:rPr>
        <w:t>新能源</w:t>
      </w:r>
      <w:r>
        <w:rPr>
          <w:rFonts w:hint="eastAsia" w:ascii="方正仿宋_GBK" w:hAnsi="方正仿宋_GBK" w:eastAsia="方正仿宋_GBK"/>
          <w:kern w:val="0"/>
          <w:sz w:val="32"/>
          <w:szCs w:val="32"/>
          <w:lang w:val="en-US" w:eastAsia="zh-CN"/>
        </w:rPr>
        <w:t>场站</w:t>
      </w:r>
      <w:r>
        <w:rPr>
          <w:rFonts w:hint="eastAsia" w:ascii="方正仿宋_GBK" w:hAnsi="方正仿宋_GBK" w:eastAsia="方正仿宋_GBK"/>
          <w:kern w:val="0"/>
          <w:sz w:val="32"/>
          <w:szCs w:val="32"/>
        </w:rPr>
        <w:t>及储能电站</w:t>
      </w:r>
      <w:r>
        <w:rPr>
          <w:rFonts w:hint="eastAsia" w:ascii="方正仿宋_GBK" w:hAnsi="方正仿宋_GBK" w:eastAsia="方正仿宋_GBK"/>
          <w:kern w:val="0"/>
          <w:sz w:val="32"/>
          <w:szCs w:val="32"/>
          <w:lang w:val="en-US" w:eastAsia="zh-CN"/>
        </w:rPr>
        <w:t>自动发电控制（</w:t>
      </w:r>
      <w:r>
        <w:rPr>
          <w:rFonts w:hint="default" w:ascii="方正仿宋_GBK" w:hAnsi="方正仿宋_GBK" w:eastAsia="方正仿宋_GBK"/>
          <w:kern w:val="0"/>
          <w:sz w:val="32"/>
          <w:szCs w:val="32"/>
          <w:lang w:val="en-US" w:eastAsia="zh-CN"/>
        </w:rPr>
        <w:t>AGC</w:t>
      </w:r>
      <w:r>
        <w:rPr>
          <w:rFonts w:hint="eastAsia" w:ascii="方正仿宋_GBK" w:hAnsi="方正仿宋_GBK" w:eastAsia="方正仿宋_GBK"/>
          <w:kern w:val="0"/>
          <w:sz w:val="32"/>
          <w:szCs w:val="32"/>
          <w:lang w:val="en-US" w:eastAsia="zh-CN"/>
        </w:rPr>
        <w:t>）试验，确保新能源及储能电站</w:t>
      </w:r>
      <w:r>
        <w:rPr>
          <w:rFonts w:hint="default" w:ascii="方正仿宋_GBK" w:hAnsi="方正仿宋_GBK" w:eastAsia="方正仿宋_GBK"/>
          <w:kern w:val="0"/>
          <w:sz w:val="32"/>
          <w:szCs w:val="32"/>
          <w:lang w:val="en-US" w:eastAsia="zh-CN"/>
        </w:rPr>
        <w:t>AGC</w:t>
      </w:r>
      <w:r>
        <w:rPr>
          <w:rFonts w:hint="eastAsia" w:ascii="方正仿宋_GBK" w:hAnsi="方正仿宋_GBK" w:eastAsia="方正仿宋_GBK"/>
          <w:kern w:val="0"/>
          <w:sz w:val="32"/>
          <w:szCs w:val="32"/>
          <w:lang w:val="en-US" w:eastAsia="zh-CN"/>
        </w:rPr>
        <w:t>系统顺利完成试验并实现闭环稳定、可靠运行，依据《电力系统网源协调技术导则》（GB/T 40594-2021）、《风电场接入电力系统技术规定 第1部分：陆上风电》（GB/T 19963.1-2021）、《光伏发电站接入电力系统技术规定》（GB/T 19964-2024）、《电化学储能电站接入电网技术规定》（GB/T 36547-2024）、《电化学储能电站接入电网运行控制规范》（GB/T 44112-2024）等相关技术标准、规程制定本细则。</w:t>
      </w:r>
    </w:p>
    <w:p>
      <w:pPr>
        <w:keepNext w:val="0"/>
        <w:keepLines w:val="0"/>
        <w:pageBreakBefore w:val="0"/>
        <w:kinsoku/>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kern w:val="0"/>
          <w:sz w:val="32"/>
          <w:szCs w:val="32"/>
          <w:lang w:val="en-US" w:eastAsia="zh-CN"/>
        </w:rPr>
      </w:pPr>
      <w:r>
        <w:rPr>
          <w:rFonts w:hint="eastAsia" w:ascii="方正仿宋_GBK" w:hAnsi="方正仿宋_GBK" w:eastAsia="方正仿宋_GBK"/>
          <w:kern w:val="0"/>
          <w:sz w:val="32"/>
          <w:szCs w:val="32"/>
        </w:rPr>
        <w:t>新能源及储能电站AGC</w:t>
      </w:r>
      <w:r>
        <w:rPr>
          <w:rFonts w:hint="eastAsia" w:ascii="方正仿宋_GBK" w:hAnsi="方正仿宋_GBK" w:eastAsia="方正仿宋_GBK"/>
          <w:kern w:val="0"/>
          <w:sz w:val="32"/>
          <w:szCs w:val="32"/>
          <w:lang w:val="en-US" w:eastAsia="zh-CN"/>
        </w:rPr>
        <w:t>系统</w:t>
      </w:r>
      <w:r>
        <w:rPr>
          <w:rFonts w:hint="eastAsia" w:ascii="方正仿宋_GBK" w:hAnsi="方正仿宋_GBK" w:eastAsia="方正仿宋_GBK"/>
          <w:kern w:val="0"/>
          <w:sz w:val="32"/>
          <w:szCs w:val="32"/>
        </w:rPr>
        <w:t>调试分为场站端调试、</w:t>
      </w:r>
      <w:r>
        <w:rPr>
          <w:rFonts w:hint="eastAsia" w:ascii="方正仿宋_GBK" w:hAnsi="方正仿宋_GBK" w:eastAsia="方正仿宋_GBK" w:cs="方正仿宋_GBK"/>
          <w:sz w:val="32"/>
          <w:szCs w:val="32"/>
        </w:rPr>
        <w:t>调度端AGC主站与场站端AGC子站联调两个阶段</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均包括</w:t>
      </w:r>
      <w:r>
        <w:rPr>
          <w:rFonts w:hint="eastAsia" w:ascii="方正仿宋_GBK" w:hAnsi="方正仿宋_GBK" w:eastAsia="方正仿宋_GBK"/>
          <w:kern w:val="0"/>
          <w:sz w:val="32"/>
          <w:szCs w:val="32"/>
        </w:rPr>
        <w:t>静</w:t>
      </w:r>
      <w:bookmarkStart w:id="24" w:name="_GoBack"/>
      <w:bookmarkEnd w:id="24"/>
      <w:r>
        <w:rPr>
          <w:rFonts w:hint="eastAsia" w:ascii="方正仿宋_GBK" w:hAnsi="方正仿宋_GBK" w:eastAsia="方正仿宋_GBK"/>
          <w:kern w:val="0"/>
          <w:sz w:val="32"/>
          <w:szCs w:val="32"/>
        </w:rPr>
        <w:t>态试验和动态试验两部分内容。</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outlineLvl w:val="0"/>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二、试验单位资质要求</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0" w:firstLineChars="200"/>
        <w:jc w:val="left"/>
        <w:textAlignment w:val="auto"/>
        <w:outlineLvl w:val="0"/>
        <w:rPr>
          <w:rFonts w:hint="eastAsia" w:ascii="方正仿宋_GBK" w:hAnsi="方正仿宋_GBK" w:eastAsia="方正仿宋_GBK" w:cs="Times New Roman"/>
          <w:b w:val="0"/>
          <w:bCs w:val="0"/>
          <w:kern w:val="0"/>
          <w:sz w:val="32"/>
          <w:szCs w:val="32"/>
          <w:lang w:val="en-US" w:eastAsia="zh-CN" w:bidi="ar-SA"/>
        </w:rPr>
      </w:pPr>
      <w:r>
        <w:rPr>
          <w:rFonts w:hint="eastAsia" w:ascii="方正仿宋_GBK" w:hAnsi="方正仿宋_GBK" w:eastAsia="方正仿宋_GBK" w:cs="Times New Roman"/>
          <w:b w:val="0"/>
          <w:bCs w:val="0"/>
          <w:kern w:val="0"/>
          <w:sz w:val="32"/>
          <w:szCs w:val="32"/>
          <w:lang w:val="en-US" w:eastAsia="zh-CN" w:bidi="ar-SA"/>
        </w:rPr>
        <w:t>试验应由有资质的第三方单位或机构开展。试验机构应满足国家发展改革委令第30号《承装(修、试)电力设施许可证管理办法》承试许可资质，且具备中国计量认证(CMA)或中国合格评定国家认可委员会(CNAS)资质。承试资质等级应以并网运行试验一次侧电压等级匹配，CMA或CNAS批准的检测(评估)范围应包含拟开展的试验项目，且检测涵盖项为现行最新国家标准。</w:t>
      </w:r>
    </w:p>
    <w:p>
      <w:pPr>
        <w:pStyle w:val="2"/>
        <w:keepNext w:val="0"/>
        <w:keepLines w:val="0"/>
        <w:pageBreakBefore w:val="0"/>
        <w:widowControl/>
        <w:numPr>
          <w:ilvl w:val="0"/>
          <w:numId w:val="0"/>
        </w:numPr>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outlineLvl w:val="0"/>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三、场站端调试试验要求</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both"/>
        <w:textAlignment w:val="auto"/>
        <w:rPr>
          <w:rFonts w:hint="eastAsia" w:ascii="方正仿宋_GBK" w:hAnsi="方正仿宋_GBK" w:eastAsia="方正仿宋_GBK"/>
          <w:kern w:val="0"/>
          <w:sz w:val="32"/>
          <w:szCs w:val="32"/>
          <w:lang w:val="en-US" w:eastAsia="zh-CN"/>
        </w:rPr>
      </w:pPr>
      <w:r>
        <w:rPr>
          <w:rFonts w:hint="eastAsia" w:ascii="方正仿宋_GBK" w:hAnsi="方正仿宋_GBK" w:eastAsia="方正仿宋_GBK"/>
          <w:kern w:val="0"/>
          <w:sz w:val="32"/>
          <w:szCs w:val="32"/>
          <w:lang w:val="en-US" w:eastAsia="zh-CN"/>
        </w:rPr>
        <w:t>场站端调试试验是指场站端AGC子站与风电机组、光伏逆变器、储能单元之间的调试试验，包括场站端静态试验、场站端动态试验。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3.1试验安全要求</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highlight w:val="yellow"/>
        </w:rPr>
      </w:pPr>
      <w:r>
        <w:rPr>
          <w:rFonts w:hint="eastAsia" w:ascii="方正仿宋_GBK" w:hAnsi="方正仿宋_GBK" w:eastAsia="方正仿宋_GBK" w:cs="方正仿宋_GBK"/>
          <w:sz w:val="32"/>
          <w:szCs w:val="32"/>
          <w:highlight w:val="none"/>
          <w:lang w:val="en-US" w:eastAsia="zh-CN"/>
        </w:rPr>
        <w:t>1.</w:t>
      </w:r>
      <w:r>
        <w:rPr>
          <w:rFonts w:hint="eastAsia" w:ascii="方正仿宋_GBK" w:hAnsi="方正仿宋_GBK" w:eastAsia="方正仿宋_GBK" w:cs="方正仿宋_GBK"/>
          <w:sz w:val="32"/>
          <w:szCs w:val="32"/>
          <w:highlight w:val="none"/>
        </w:rPr>
        <w:t>开展场站端静态试验时，AGC子站指令不实际下发至发电单元，场站必须全程做好</w:t>
      </w:r>
      <w:r>
        <w:rPr>
          <w:rFonts w:hint="eastAsia" w:ascii="方正仿宋_GBK" w:hAnsi="方正仿宋_GBK" w:eastAsia="方正仿宋_GBK" w:cs="方正仿宋_GBK"/>
          <w:sz w:val="32"/>
          <w:szCs w:val="32"/>
          <w:highlight w:val="none"/>
          <w:lang w:val="en-US" w:eastAsia="zh-CN"/>
        </w:rPr>
        <w:t>防误控的技术</w:t>
      </w:r>
      <w:r>
        <w:rPr>
          <w:rFonts w:hint="eastAsia" w:ascii="方正仿宋_GBK" w:hAnsi="方正仿宋_GBK" w:eastAsia="方正仿宋_GBK" w:cs="方正仿宋_GBK"/>
          <w:sz w:val="32"/>
          <w:szCs w:val="32"/>
          <w:highlight w:val="none"/>
        </w:rPr>
        <w:t>措施</w:t>
      </w:r>
      <w:r>
        <w:rPr>
          <w:rFonts w:hint="eastAsia" w:ascii="方正仿宋_GBK" w:hAnsi="方正仿宋_GBK" w:eastAsia="方正仿宋_GBK" w:cs="方正仿宋_GBK"/>
          <w:sz w:val="32"/>
          <w:szCs w:val="32"/>
          <w:highlight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b w:val="0"/>
          <w:bCs w:val="0"/>
          <w:kern w:val="2"/>
          <w:sz w:val="32"/>
          <w:szCs w:val="32"/>
          <w:highlight w:val="none"/>
          <w:lang w:val="en-US" w:eastAsia="zh-CN" w:bidi="ar-SA"/>
        </w:rPr>
      </w:pPr>
      <w:r>
        <w:rPr>
          <w:rFonts w:hint="eastAsia" w:ascii="方正仿宋_GBK" w:hAnsi="方正仿宋_GBK" w:eastAsia="方正仿宋_GBK" w:cs="Times New Roman"/>
          <w:b w:val="0"/>
          <w:bCs w:val="0"/>
          <w:kern w:val="0"/>
          <w:sz w:val="32"/>
          <w:szCs w:val="32"/>
          <w:highlight w:val="none"/>
          <w:lang w:val="en-US" w:eastAsia="zh-CN" w:bidi="ar-SA"/>
        </w:rPr>
        <w:t>2.开展场站端动态试验时，AGC子站指令实际下发至发电单元进行闭环控制，</w:t>
      </w:r>
      <w:r>
        <w:rPr>
          <w:rFonts w:hint="eastAsia" w:ascii="方正仿宋_GBK" w:hAnsi="方正仿宋_GBK" w:eastAsia="方正仿宋_GBK" w:cs="方正仿宋_GBK"/>
          <w:sz w:val="32"/>
          <w:szCs w:val="32"/>
          <w:highlight w:val="none"/>
        </w:rPr>
        <w:t>试验单位及设备厂家要做好防误控的技术措施。</w:t>
      </w:r>
      <w:r>
        <w:rPr>
          <w:rFonts w:hint="eastAsia" w:ascii="方正仿宋_GBK" w:hAnsi="方正仿宋_GBK" w:eastAsia="方正仿宋_GBK" w:cs="方正仿宋_GBK"/>
          <w:sz w:val="32"/>
          <w:szCs w:val="32"/>
          <w:highlight w:val="none"/>
          <w:lang w:val="en-US" w:eastAsia="zh-CN"/>
        </w:rPr>
        <w:t>防误措施包含但不限于指令变幅校核、指令偏差校核、指令上下限校核等，避免功率超过50MW以上。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3.2试验内容要求</w:t>
      </w:r>
    </w:p>
    <w:p>
      <w:pPr>
        <w:keepNext w:val="0"/>
        <w:keepLines w:val="0"/>
        <w:pageBreakBefore w:val="0"/>
        <w:widowControl/>
        <w:suppressLineNumbers w:val="0"/>
        <w:kinsoku/>
        <w:wordWrap w:val="0"/>
        <w:overflowPunct/>
        <w:topLinePunct w:val="0"/>
        <w:autoSpaceDE/>
        <w:autoSpaceDN/>
        <w:bidi w:val="0"/>
        <w:adjustRightInd/>
        <w:snapToGrid/>
        <w:spacing w:line="560" w:lineRule="exact"/>
        <w:ind w:firstLine="640" w:firstLineChars="200"/>
        <w:jc w:val="left"/>
        <w:textAlignment w:val="auto"/>
        <w:rPr>
          <w:rFonts w:hint="default"/>
          <w:sz w:val="32"/>
          <w:szCs w:val="32"/>
          <w:lang w:val="en-US"/>
        </w:rPr>
      </w:pPr>
      <w:r>
        <w:rPr>
          <w:rFonts w:hint="eastAsia" w:ascii="方正仿宋_GBK" w:hAnsi="方正仿宋_GBK" w:eastAsia="方正仿宋_GBK" w:cs="方正仿宋_GBK"/>
          <w:color w:val="000000"/>
          <w:kern w:val="0"/>
          <w:sz w:val="32"/>
          <w:szCs w:val="32"/>
          <w:lang w:val="en-US" w:eastAsia="zh-CN" w:bidi="ar"/>
        </w:rPr>
        <w:t>1.</w:t>
      </w:r>
      <w:r>
        <w:rPr>
          <w:rFonts w:ascii="方正仿宋_GBK" w:hAnsi="方正仿宋_GBK" w:eastAsia="方正仿宋_GBK" w:cs="方正仿宋_GBK"/>
          <w:color w:val="000000"/>
          <w:kern w:val="0"/>
          <w:sz w:val="32"/>
          <w:szCs w:val="32"/>
          <w:lang w:val="en-US" w:eastAsia="zh-CN" w:bidi="ar"/>
        </w:rPr>
        <w:t>由</w:t>
      </w:r>
      <w:r>
        <w:rPr>
          <w:rFonts w:hint="eastAsia" w:ascii="方正仿宋_GBK" w:hAnsi="方正仿宋_GBK" w:eastAsia="方正仿宋_GBK" w:cs="方正仿宋_GBK"/>
          <w:sz w:val="32"/>
          <w:szCs w:val="32"/>
          <w:lang w:val="en-US" w:eastAsia="zh-CN"/>
        </w:rPr>
        <w:t>新能源及储能电站AGC设备厂家</w:t>
      </w:r>
      <w:r>
        <w:rPr>
          <w:rFonts w:ascii="方正仿宋_GBK" w:hAnsi="方正仿宋_GBK" w:eastAsia="方正仿宋_GBK" w:cs="方正仿宋_GBK"/>
          <w:color w:val="000000"/>
          <w:kern w:val="0"/>
          <w:sz w:val="32"/>
          <w:szCs w:val="32"/>
          <w:lang w:val="en-US" w:eastAsia="zh-CN" w:bidi="ar"/>
        </w:rPr>
        <w:t>开展</w:t>
      </w:r>
      <w:r>
        <w:rPr>
          <w:rFonts w:hint="eastAsia" w:ascii="方正仿宋_GBK" w:hAnsi="方正仿宋_GBK" w:eastAsia="方正仿宋_GBK" w:cs="方正仿宋_GBK"/>
          <w:color w:val="000000"/>
          <w:kern w:val="0"/>
          <w:sz w:val="32"/>
          <w:szCs w:val="32"/>
          <w:lang w:val="en-US" w:eastAsia="zh-CN" w:bidi="ar"/>
        </w:rPr>
        <w:t>场站端</w:t>
      </w:r>
      <w:r>
        <w:rPr>
          <w:rFonts w:ascii="方正仿宋_GBK" w:hAnsi="方正仿宋_GBK" w:eastAsia="方正仿宋_GBK" w:cs="方正仿宋_GBK"/>
          <w:color w:val="000000"/>
          <w:kern w:val="0"/>
          <w:sz w:val="32"/>
          <w:szCs w:val="32"/>
          <w:lang w:val="en-US" w:eastAsia="zh-CN" w:bidi="ar"/>
        </w:rPr>
        <w:t>静态试验，</w:t>
      </w:r>
      <w:r>
        <w:rPr>
          <w:rFonts w:hint="eastAsia" w:ascii="方正仿宋_GBK" w:hAnsi="方正仿宋_GBK" w:eastAsia="方正仿宋_GBK" w:cs="方正仿宋_GBK"/>
          <w:color w:val="000000"/>
          <w:kern w:val="0"/>
          <w:sz w:val="32"/>
          <w:szCs w:val="32"/>
          <w:lang w:val="en-US" w:eastAsia="zh-CN" w:bidi="ar"/>
        </w:rPr>
        <w:t>试验</w:t>
      </w:r>
      <w:r>
        <w:rPr>
          <w:rFonts w:ascii="方正仿宋_GBK" w:hAnsi="方正仿宋_GBK" w:eastAsia="方正仿宋_GBK" w:cs="方正仿宋_GBK"/>
          <w:color w:val="000000"/>
          <w:kern w:val="0"/>
          <w:sz w:val="32"/>
          <w:szCs w:val="32"/>
          <w:lang w:val="en-US" w:eastAsia="zh-CN" w:bidi="ar"/>
        </w:rPr>
        <w:t>内容</w:t>
      </w:r>
      <w:r>
        <w:rPr>
          <w:rFonts w:hint="eastAsia" w:ascii="方正仿宋_GBK" w:hAnsi="方正仿宋_GBK" w:eastAsia="方正仿宋_GBK" w:cs="方正仿宋_GBK"/>
          <w:color w:val="000000"/>
          <w:kern w:val="0"/>
          <w:sz w:val="32"/>
          <w:szCs w:val="32"/>
          <w:lang w:val="en-US" w:eastAsia="zh-CN" w:bidi="ar"/>
        </w:rPr>
        <w:t>应包括：</w:t>
      </w:r>
      <w:bookmarkStart w:id="1" w:name="OLE_LINK1"/>
      <w:r>
        <w:rPr>
          <w:rFonts w:hint="eastAsia" w:ascii="方正仿宋_GBK" w:hAnsi="方正仿宋_GBK" w:eastAsia="方正仿宋_GBK" w:cs="方正仿宋_GBK"/>
          <w:color w:val="000000"/>
          <w:kern w:val="0"/>
          <w:sz w:val="32"/>
          <w:szCs w:val="32"/>
          <w:lang w:val="en-US" w:eastAsia="zh-CN" w:bidi="ar"/>
        </w:rPr>
        <w:t>常规检查、AGC子站通信测试及静态信息核对、AGC子站功能性测试、AGC子站防误逻辑测试、独立储能及配储专项功能测试等，</w:t>
      </w:r>
      <w:bookmarkEnd w:id="1"/>
      <w:r>
        <w:rPr>
          <w:rFonts w:hint="eastAsia" w:ascii="方正仿宋_GBK" w:hAnsi="方正仿宋_GBK" w:eastAsia="方正仿宋_GBK" w:cs="方正仿宋_GBK"/>
          <w:color w:val="000000"/>
          <w:kern w:val="0"/>
          <w:sz w:val="32"/>
          <w:szCs w:val="32"/>
          <w:lang w:val="en-US" w:eastAsia="zh-CN" w:bidi="ar"/>
        </w:rPr>
        <w:t>具体试验项目参照附件1中4.1部分。</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color w:val="000000"/>
          <w:kern w:val="0"/>
          <w:sz w:val="32"/>
          <w:szCs w:val="32"/>
          <w:lang w:val="en-US" w:eastAsia="zh-CN" w:bidi="ar"/>
        </w:rPr>
      </w:pPr>
      <w:r>
        <w:rPr>
          <w:rFonts w:hint="eastAsia" w:ascii="方正仿宋_GBK" w:hAnsi="方正仿宋_GBK" w:eastAsia="方正仿宋_GBK" w:cs="方正仿宋_GBK"/>
          <w:color w:val="000000"/>
          <w:kern w:val="0"/>
          <w:sz w:val="32"/>
          <w:szCs w:val="32"/>
          <w:lang w:val="en-US" w:eastAsia="zh-CN" w:bidi="ar"/>
        </w:rPr>
        <w:t>2.由</w:t>
      </w:r>
      <w:r>
        <w:rPr>
          <w:rFonts w:hint="eastAsia" w:ascii="方正仿宋_GBK" w:hAnsi="方正仿宋_GBK" w:eastAsia="方正仿宋_GBK" w:cs="方正仿宋_GBK"/>
          <w:sz w:val="32"/>
          <w:szCs w:val="32"/>
          <w:lang w:val="en-US" w:eastAsia="zh-CN"/>
        </w:rPr>
        <w:t>试验单位</w:t>
      </w:r>
      <w:r>
        <w:rPr>
          <w:rFonts w:hint="eastAsia" w:ascii="方正仿宋_GBK" w:hAnsi="方正仿宋_GBK" w:eastAsia="方正仿宋_GBK" w:cs="方正仿宋_GBK"/>
          <w:color w:val="000000"/>
          <w:kern w:val="0"/>
          <w:sz w:val="32"/>
          <w:szCs w:val="32"/>
          <w:lang w:val="en-US" w:eastAsia="zh-CN" w:bidi="ar"/>
        </w:rPr>
        <w:t>开展场站端动态</w:t>
      </w:r>
      <w:r>
        <w:rPr>
          <w:rFonts w:ascii="方正仿宋_GBK" w:hAnsi="方正仿宋_GBK" w:eastAsia="方正仿宋_GBK" w:cs="方正仿宋_GBK"/>
          <w:color w:val="000000"/>
          <w:kern w:val="0"/>
          <w:sz w:val="32"/>
          <w:szCs w:val="32"/>
          <w:lang w:val="en-US" w:eastAsia="zh-CN" w:bidi="ar"/>
        </w:rPr>
        <w:t>试验</w:t>
      </w:r>
      <w:r>
        <w:rPr>
          <w:rFonts w:hint="eastAsia" w:ascii="方正仿宋_GBK" w:hAnsi="方正仿宋_GBK" w:eastAsia="方正仿宋_GBK" w:cs="方正仿宋_GBK"/>
          <w:color w:val="000000"/>
          <w:kern w:val="0"/>
          <w:sz w:val="32"/>
          <w:szCs w:val="32"/>
          <w:lang w:val="en-US" w:eastAsia="zh-CN" w:bidi="ar"/>
        </w:rPr>
        <w:t>，试验内容应包括：</w:t>
      </w:r>
      <w:r>
        <w:rPr>
          <w:rFonts w:hint="eastAsia" w:ascii="方正仿宋_GBK" w:hAnsi="方正仿宋_GBK" w:eastAsia="方正仿宋_GBK" w:cs="方正仿宋_GBK"/>
          <w:sz w:val="32"/>
          <w:szCs w:val="32"/>
          <w:lang w:val="en-US" w:eastAsia="zh-CN"/>
        </w:rPr>
        <w:t>二次分配单元（风电/储能能量管理系统、光伏数据采集控制装置）有功功率调节性能测试、AGC子站有功功率调节性能测试、配储与新能源独立控制功能测试、配储与新能源联合控制功能测试</w:t>
      </w:r>
      <w:r>
        <w:rPr>
          <w:rFonts w:hint="eastAsia" w:ascii="方正仿宋_GBK" w:hAnsi="方正仿宋_GBK" w:eastAsia="方正仿宋_GBK" w:cs="方正仿宋_GBK"/>
          <w:color w:val="000000"/>
          <w:kern w:val="0"/>
          <w:sz w:val="32"/>
          <w:szCs w:val="32"/>
          <w:lang w:val="en-US" w:eastAsia="zh-CN" w:bidi="ar"/>
        </w:rPr>
        <w:t>等，具体试验项目参照附件1中4.2部分。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方正仿宋_GBK"/>
          <w:color w:val="000000"/>
          <w:kern w:val="0"/>
          <w:sz w:val="32"/>
          <w:szCs w:val="32"/>
          <w:lang w:val="en-US" w:eastAsia="zh-CN" w:bidi="ar"/>
        </w:rPr>
        <w:t>3.试验单位与</w:t>
      </w:r>
      <w:r>
        <w:rPr>
          <w:rFonts w:hint="eastAsia" w:ascii="方正仿宋_GBK" w:hAnsi="方正仿宋_GBK" w:eastAsia="方正仿宋_GBK" w:cs="方正仿宋_GBK"/>
          <w:sz w:val="32"/>
          <w:szCs w:val="32"/>
          <w:lang w:val="en-US" w:eastAsia="zh-CN"/>
        </w:rPr>
        <w:t>新能源及储能电站AGC设备厂家</w:t>
      </w:r>
      <w:r>
        <w:rPr>
          <w:rFonts w:hint="eastAsia" w:ascii="方正仿宋_GBK" w:hAnsi="方正仿宋_GBK" w:eastAsia="方正仿宋_GBK" w:cs="方正仿宋_GBK"/>
          <w:color w:val="000000"/>
          <w:kern w:val="0"/>
          <w:sz w:val="32"/>
          <w:szCs w:val="32"/>
          <w:lang w:val="en-US" w:eastAsia="zh-CN" w:bidi="ar"/>
        </w:rPr>
        <w:t>应共同完成场站端调试试验工作，并出具正式双方盖章版调试试验报告，调试试验报告中应至少包含附件1中4.1-4.2部分所要求的试验内容。</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四、主子站AGC联调试验要求</w:t>
      </w:r>
    </w:p>
    <w:p>
      <w:pPr>
        <w:spacing w:line="560" w:lineRule="exact"/>
        <w:ind w:firstLine="640" w:firstLineChars="200"/>
        <w:rPr>
          <w:rFonts w:hint="eastAsia"/>
          <w:lang w:val="en-US" w:eastAsia="zh-CN"/>
        </w:rPr>
      </w:pPr>
      <w:r>
        <w:rPr>
          <w:rFonts w:hint="eastAsia" w:ascii="方正仿宋_GBK" w:hAnsi="方正仿宋_GBK" w:eastAsia="方正仿宋_GBK" w:cs="方正仿宋_GBK"/>
          <w:sz w:val="32"/>
          <w:szCs w:val="32"/>
        </w:rPr>
        <w:t>联调</w:t>
      </w:r>
      <w:r>
        <w:rPr>
          <w:rFonts w:hint="eastAsia" w:ascii="方正仿宋_GBK" w:hAnsi="方正仿宋_GBK" w:eastAsia="方正仿宋_GBK" w:cs="方正仿宋_GBK"/>
          <w:sz w:val="32"/>
          <w:szCs w:val="32"/>
          <w:lang w:val="en-US" w:eastAsia="zh-CN"/>
        </w:rPr>
        <w:t>试验</w:t>
      </w:r>
      <w:r>
        <w:rPr>
          <w:rFonts w:hint="eastAsia" w:ascii="方正仿宋_GBK" w:hAnsi="方正仿宋_GBK" w:eastAsia="方正仿宋_GBK" w:cs="方正仿宋_GBK"/>
          <w:sz w:val="32"/>
          <w:szCs w:val="32"/>
        </w:rPr>
        <w:t>是指调度端AGC主站与场站端AGC子站之间的联调，包括联调静态试验、联调动态试验。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4.1试验安全要求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highlight w:val="none"/>
          <w:lang w:val="en-US" w:eastAsia="zh-CN"/>
        </w:rPr>
        <w:t>1.</w:t>
      </w:r>
      <w:r>
        <w:rPr>
          <w:rFonts w:hint="eastAsia" w:ascii="方正仿宋_GBK" w:hAnsi="方正仿宋_GBK" w:eastAsia="方正仿宋_GBK" w:cs="方正仿宋_GBK"/>
          <w:sz w:val="32"/>
          <w:szCs w:val="32"/>
        </w:rPr>
        <w:t>试验前新能源</w:t>
      </w:r>
      <w:r>
        <w:rPr>
          <w:rFonts w:hint="eastAsia" w:ascii="方正仿宋_GBK" w:hAnsi="方正仿宋_GBK" w:eastAsia="方正仿宋_GBK" w:cs="方正仿宋_GBK"/>
          <w:sz w:val="32"/>
          <w:szCs w:val="32"/>
          <w:lang w:val="en-US" w:eastAsia="zh-CN"/>
        </w:rPr>
        <w:t>场站</w:t>
      </w:r>
      <w:r>
        <w:rPr>
          <w:rFonts w:hint="eastAsia" w:ascii="方正仿宋_GBK" w:hAnsi="方正仿宋_GBK" w:eastAsia="方正仿宋_GBK" w:cs="方正仿宋_GBK"/>
          <w:sz w:val="32"/>
          <w:szCs w:val="32"/>
        </w:rPr>
        <w:t>及储能电站应向调度机构上报相关资料，包含：</w:t>
      </w:r>
      <w:r>
        <w:rPr>
          <w:rFonts w:hint="eastAsia" w:ascii="方正仿宋_GBK" w:hAnsi="方正仿宋_GBK" w:eastAsia="方正仿宋_GBK" w:cs="方正仿宋_GBK"/>
          <w:sz w:val="32"/>
          <w:szCs w:val="32"/>
          <w:lang w:val="en-US" w:eastAsia="zh-CN"/>
        </w:rPr>
        <w:t>试验单位资质、场站端调试试验报告、主子站AGC联调</w:t>
      </w:r>
      <w:r>
        <w:rPr>
          <w:rFonts w:hint="eastAsia" w:ascii="方正仿宋_GBK" w:hAnsi="方正仿宋_GBK" w:eastAsia="方正仿宋_GBK" w:cs="方正仿宋_GBK"/>
          <w:sz w:val="32"/>
          <w:szCs w:val="32"/>
        </w:rPr>
        <w:t>试验方案。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rPr>
        <w:t>.调度机构审核</w:t>
      </w:r>
      <w:r>
        <w:rPr>
          <w:rFonts w:hint="eastAsia" w:ascii="方正仿宋_GBK" w:hAnsi="方正仿宋_GBK" w:eastAsia="方正仿宋_GBK" w:cs="方正仿宋_GBK"/>
          <w:sz w:val="32"/>
          <w:szCs w:val="32"/>
          <w:lang w:val="en-US" w:eastAsia="zh-CN"/>
        </w:rPr>
        <w:t>主子站AGC联调</w:t>
      </w:r>
      <w:r>
        <w:rPr>
          <w:rFonts w:hint="eastAsia" w:ascii="方正仿宋_GBK" w:hAnsi="方正仿宋_GBK" w:eastAsia="方正仿宋_GBK" w:cs="方正仿宋_GBK"/>
          <w:sz w:val="32"/>
          <w:szCs w:val="32"/>
        </w:rPr>
        <w:t>试验方案，满足试验条件后</w:t>
      </w:r>
      <w:r>
        <w:rPr>
          <w:rFonts w:hint="eastAsia" w:ascii="方正仿宋_GBK" w:hAnsi="方正仿宋_GBK" w:eastAsia="方正仿宋_GBK" w:cs="方正仿宋_GBK"/>
          <w:sz w:val="32"/>
          <w:szCs w:val="32"/>
          <w:lang w:eastAsia="zh-CN"/>
        </w:rPr>
        <w:t>，新能源</w:t>
      </w:r>
      <w:r>
        <w:rPr>
          <w:rFonts w:hint="eastAsia" w:ascii="方正仿宋_GBK" w:hAnsi="方正仿宋_GBK" w:eastAsia="方正仿宋_GBK" w:cs="方正仿宋_GBK"/>
          <w:sz w:val="32"/>
          <w:szCs w:val="32"/>
          <w:lang w:val="en-US" w:eastAsia="zh-CN"/>
        </w:rPr>
        <w:t>场站</w:t>
      </w:r>
      <w:r>
        <w:rPr>
          <w:rFonts w:hint="eastAsia" w:ascii="方正仿宋_GBK" w:hAnsi="方正仿宋_GBK" w:eastAsia="方正仿宋_GBK" w:cs="方正仿宋_GBK"/>
          <w:sz w:val="32"/>
          <w:szCs w:val="32"/>
          <w:lang w:eastAsia="zh-CN"/>
        </w:rPr>
        <w:t>及储能电站方可</w:t>
      </w:r>
      <w:r>
        <w:rPr>
          <w:rFonts w:hint="eastAsia" w:ascii="方正仿宋_GBK" w:hAnsi="方正仿宋_GBK" w:eastAsia="方正仿宋_GBK" w:cs="方正仿宋_GBK"/>
          <w:sz w:val="32"/>
          <w:szCs w:val="32"/>
        </w:rPr>
        <w:t>申请试验。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3</w:t>
      </w:r>
      <w:r>
        <w:rPr>
          <w:rFonts w:hint="eastAsia" w:ascii="方正仿宋_GBK" w:hAnsi="方正仿宋_GBK" w:eastAsia="方正仿宋_GBK" w:cs="方正仿宋_GBK"/>
          <w:sz w:val="32"/>
          <w:szCs w:val="32"/>
        </w:rPr>
        <w:t>.新能源</w:t>
      </w:r>
      <w:r>
        <w:rPr>
          <w:rFonts w:hint="eastAsia" w:ascii="方正仿宋_GBK" w:hAnsi="方正仿宋_GBK" w:eastAsia="方正仿宋_GBK" w:cs="方正仿宋_GBK"/>
          <w:sz w:val="32"/>
          <w:szCs w:val="32"/>
          <w:lang w:val="en-US" w:eastAsia="zh-CN"/>
        </w:rPr>
        <w:t>场站</w:t>
      </w:r>
      <w:r>
        <w:rPr>
          <w:rFonts w:hint="eastAsia" w:ascii="方正仿宋_GBK" w:hAnsi="方正仿宋_GBK" w:eastAsia="方正仿宋_GBK" w:cs="方正仿宋_GBK"/>
          <w:sz w:val="32"/>
          <w:szCs w:val="32"/>
        </w:rPr>
        <w:t>及储能电站提交</w:t>
      </w:r>
      <w:r>
        <w:rPr>
          <w:rFonts w:hint="eastAsia" w:ascii="方正仿宋_GBK" w:hAnsi="方正仿宋_GBK" w:eastAsia="方正仿宋_GBK" w:cs="方正仿宋_GBK"/>
          <w:sz w:val="32"/>
          <w:szCs w:val="32"/>
          <w:lang w:val="en-US" w:eastAsia="zh-CN"/>
        </w:rPr>
        <w:t>自动化</w:t>
      </w:r>
      <w:r>
        <w:rPr>
          <w:rFonts w:hint="eastAsia" w:ascii="方正仿宋_GBK" w:hAnsi="方正仿宋_GBK" w:eastAsia="方正仿宋_GBK" w:cs="方正仿宋_GBK"/>
          <w:sz w:val="32"/>
          <w:szCs w:val="32"/>
        </w:rPr>
        <w:t>检修票</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各类电源试验流程</w:t>
      </w:r>
      <w:r>
        <w:rPr>
          <w:rFonts w:hint="eastAsia" w:ascii="方正仿宋_GBK" w:hAnsi="方正仿宋_GBK" w:eastAsia="方正仿宋_GBK" w:cs="方正仿宋_GBK"/>
          <w:sz w:val="32"/>
          <w:szCs w:val="32"/>
        </w:rPr>
        <w:t>，并审批通过。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方正仿宋_GBK" w:hAnsi="方正仿宋_GBK" w:eastAsia="方正仿宋_GBK" w:cs="方正仿宋_GBK"/>
          <w:sz w:val="32"/>
          <w:szCs w:val="32"/>
        </w:rPr>
      </w:pPr>
      <w:r>
        <w:rPr>
          <w:rFonts w:hint="eastAsia" w:ascii="方正仿宋_GBK" w:hAnsi="方正仿宋_GBK" w:eastAsia="方正仿宋_GBK" w:cs="方正仿宋_GBK"/>
          <w:sz w:val="32"/>
          <w:szCs w:val="32"/>
          <w:lang w:val="en-US" w:eastAsia="zh-CN"/>
        </w:rPr>
        <w:t>4</w:t>
      </w:r>
      <w:r>
        <w:rPr>
          <w:rFonts w:hint="eastAsia" w:ascii="方正仿宋_GBK" w:hAnsi="方正仿宋_GBK" w:eastAsia="方正仿宋_GBK" w:cs="方正仿宋_GBK"/>
          <w:sz w:val="32"/>
          <w:szCs w:val="32"/>
        </w:rPr>
        <w:t>.开展场站端动态试验前，场站必须向当值调度员提出申请，申请内容必须包含出力调整范围、出力调整时长等内容，获得许可后方可进行试验。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w:t>
      </w:r>
      <w:r>
        <w:rPr>
          <w:rFonts w:hint="eastAsia" w:ascii="方正仿宋_GBK" w:hAnsi="方正仿宋_GBK" w:eastAsia="方正仿宋_GBK" w:cs="方正仿宋_GBK"/>
          <w:sz w:val="32"/>
          <w:szCs w:val="32"/>
        </w:rPr>
        <w:t>.出力调整指令应遵循先小后大原则，新能源</w:t>
      </w:r>
      <w:r>
        <w:rPr>
          <w:rFonts w:hint="eastAsia" w:ascii="方正仿宋_GBK" w:hAnsi="方正仿宋_GBK" w:eastAsia="方正仿宋_GBK" w:cs="方正仿宋_GBK"/>
          <w:sz w:val="32"/>
          <w:szCs w:val="32"/>
          <w:lang w:val="en-US" w:eastAsia="zh-CN"/>
        </w:rPr>
        <w:t>场站</w:t>
      </w:r>
      <w:r>
        <w:rPr>
          <w:rFonts w:hint="eastAsia" w:ascii="方正仿宋_GBK" w:hAnsi="方正仿宋_GBK" w:eastAsia="方正仿宋_GBK" w:cs="方正仿宋_GBK"/>
          <w:sz w:val="32"/>
          <w:szCs w:val="32"/>
        </w:rPr>
        <w:t>及储能电站做好试验期间场站运行情况监视及出力波动的应急处置预案。试验过程中发生任何异常，</w:t>
      </w:r>
      <w:r>
        <w:rPr>
          <w:rFonts w:hint="eastAsia" w:ascii="方正仿宋_GBK" w:hAnsi="方正仿宋_GBK" w:eastAsia="方正仿宋_GBK" w:cs="方正仿宋_GBK"/>
          <w:sz w:val="32"/>
          <w:szCs w:val="32"/>
          <w:lang w:val="en-US" w:eastAsia="zh-CN"/>
        </w:rPr>
        <w:t>暂停</w:t>
      </w:r>
      <w:r>
        <w:rPr>
          <w:rFonts w:hint="eastAsia" w:ascii="方正仿宋_GBK" w:hAnsi="方正仿宋_GBK" w:eastAsia="方正仿宋_GBK" w:cs="方正仿宋_GBK"/>
          <w:sz w:val="32"/>
          <w:szCs w:val="32"/>
        </w:rPr>
        <w:t>试验，第一时间汇报当值调度员，并按调度令开展应急处置。</w:t>
      </w:r>
      <w:r>
        <w:rPr>
          <w:rFonts w:hint="eastAsia" w:ascii="方正仿宋_GBK" w:hAnsi="方正仿宋_GBK" w:eastAsia="方正仿宋_GBK" w:cs="方正仿宋_GBK"/>
          <w:sz w:val="32"/>
          <w:szCs w:val="32"/>
          <w:lang w:val="en-US" w:eastAsia="zh-CN"/>
        </w:rPr>
        <w:t>处置完毕后，汇报调度并获得许可后，方可继续试验。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6</w:t>
      </w:r>
      <w:r>
        <w:rPr>
          <w:rFonts w:hint="eastAsia" w:ascii="方正仿宋_GBK" w:hAnsi="方正仿宋_GBK" w:eastAsia="方正仿宋_GBK" w:cs="方正仿宋_GBK"/>
          <w:sz w:val="32"/>
          <w:szCs w:val="32"/>
        </w:rPr>
        <w:t>.试验单位及设备厂家要做好防误控的技术措施。</w:t>
      </w:r>
      <w:r>
        <w:rPr>
          <w:rFonts w:hint="eastAsia" w:ascii="方正仿宋_GBK" w:hAnsi="方正仿宋_GBK" w:eastAsia="方正仿宋_GBK" w:cs="方正仿宋_GBK"/>
          <w:sz w:val="32"/>
          <w:szCs w:val="32"/>
          <w:lang w:val="en-US" w:eastAsia="zh-CN"/>
        </w:rPr>
        <w:t>防误措施包含但不限于指令变幅校核、指令偏差校核、指令上下限校核，</w:t>
      </w:r>
      <w:r>
        <w:rPr>
          <w:rFonts w:hint="eastAsia" w:ascii="方正仿宋_GBK" w:hAnsi="方正仿宋_GBK" w:eastAsia="方正仿宋_GBK" w:cs="方正仿宋_GBK"/>
          <w:sz w:val="32"/>
          <w:szCs w:val="32"/>
          <w:highlight w:val="none"/>
          <w:lang w:val="en-US" w:eastAsia="zh-CN"/>
        </w:rPr>
        <w:t>避免功率超过50MW以上。</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方正仿宋_GBK"/>
          <w:sz w:val="32"/>
          <w:szCs w:val="32"/>
          <w:lang w:val="en-US" w:eastAsia="zh-CN"/>
        </w:rPr>
        <w:t>7</w:t>
      </w:r>
      <w:r>
        <w:rPr>
          <w:rFonts w:hint="eastAsia" w:ascii="方正仿宋_GBK" w:hAnsi="方正仿宋_GBK" w:eastAsia="方正仿宋_GBK" w:cs="方正仿宋_GBK"/>
          <w:sz w:val="32"/>
          <w:szCs w:val="32"/>
        </w:rPr>
        <w:t>.试验期间，</w:t>
      </w:r>
      <w:r>
        <w:rPr>
          <w:rFonts w:hint="eastAsia" w:ascii="方正仿宋_GBK" w:hAnsi="方正仿宋_GBK" w:eastAsia="方正仿宋_GBK" w:cs="方正仿宋_GBK"/>
          <w:sz w:val="32"/>
          <w:szCs w:val="32"/>
          <w:highlight w:val="none"/>
        </w:rPr>
        <w:t>宜</w:t>
      </w:r>
      <w:r>
        <w:rPr>
          <w:rFonts w:hint="eastAsia" w:ascii="方正仿宋_GBK" w:hAnsi="方正仿宋_GBK" w:eastAsia="方正仿宋_GBK" w:cs="方正仿宋_GBK"/>
          <w:sz w:val="32"/>
          <w:szCs w:val="32"/>
        </w:rPr>
        <w:t>退出场站端一次调频功能。退出时应做好相关安全措施，确保</w:t>
      </w:r>
      <w:r>
        <w:rPr>
          <w:rFonts w:hint="eastAsia" w:ascii="方正仿宋_GBK" w:hAnsi="方正仿宋_GBK" w:eastAsia="方正仿宋_GBK" w:cs="方正仿宋_GBK"/>
          <w:sz w:val="32"/>
          <w:szCs w:val="32"/>
          <w:lang w:val="en-US" w:eastAsia="zh-CN"/>
        </w:rPr>
        <w:t>试验</w:t>
      </w:r>
      <w:r>
        <w:rPr>
          <w:rFonts w:hint="eastAsia" w:ascii="方正仿宋_GBK" w:hAnsi="方正仿宋_GBK" w:eastAsia="方正仿宋_GBK" w:cs="方正仿宋_GBK"/>
          <w:sz w:val="32"/>
          <w:szCs w:val="32"/>
        </w:rPr>
        <w:t>不会引起功率振荡。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4.2试验内容要求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rPr>
      </w:pPr>
      <w:r>
        <w:rPr>
          <w:rFonts w:hint="eastAsia" w:ascii="方正仿宋_GBK" w:hAnsi="方正仿宋_GBK" w:eastAsia="方正仿宋_GBK" w:cs="方正仿宋_GBK"/>
          <w:sz w:val="32"/>
          <w:szCs w:val="32"/>
          <w:lang w:val="en-US" w:eastAsia="zh-CN"/>
        </w:rPr>
        <w:t>1.由试验单位开展主子站AGC联调静态试验，试验内容应包括：</w:t>
      </w:r>
      <w:r>
        <w:rPr>
          <w:rFonts w:hint="eastAsia" w:ascii="方正仿宋_GBK" w:hAnsi="方正仿宋_GBK" w:eastAsia="方正仿宋_GBK" w:cs="方正仿宋_GBK"/>
          <w:color w:val="000000"/>
          <w:kern w:val="0"/>
          <w:sz w:val="32"/>
          <w:szCs w:val="32"/>
          <w:lang w:val="en-US" w:eastAsia="zh-CN" w:bidi="ar"/>
        </w:rPr>
        <w:t>静态信息核对、AGC子站调度端/场站端控制方式切换测试、调节死区测试等，</w:t>
      </w:r>
      <w:r>
        <w:rPr>
          <w:rFonts w:hint="eastAsia" w:ascii="方正仿宋_GBK" w:hAnsi="方正仿宋_GBK" w:eastAsia="方正仿宋_GBK" w:cs="方正仿宋_GBK"/>
          <w:sz w:val="32"/>
          <w:szCs w:val="32"/>
          <w:lang w:val="en-US" w:eastAsia="zh-CN"/>
        </w:rPr>
        <w:t>具体试验项目参照附件2中4.1部分。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2.由试验单位开展主子站AGC联调动态试验，试验内容应包括：主子站AGC联调有功功率调节性能测试、主子站AGC联调配储与新能源联合控制有功功率调节性能测试，具体试验项目参照附件2中4.2部分。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3.试验单位完成试验后，出具正式盖章版试验报告，试验报告中应至少包含附件2中4.1-4.2部分所要求的试验内容。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jc w:val="left"/>
        <w:textAlignment w:val="auto"/>
        <w:outlineLvl w:val="1"/>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4.3参数整定要求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1.试验结束后，</w:t>
      </w:r>
      <w:r>
        <w:rPr>
          <w:rFonts w:hint="default" w:ascii="方正仿宋_GBK" w:hAnsi="方正仿宋_GBK" w:eastAsia="方正仿宋_GBK" w:cs="方正仿宋_GBK"/>
          <w:sz w:val="32"/>
          <w:szCs w:val="32"/>
          <w:highlight w:val="none"/>
          <w:lang w:val="en-US" w:eastAsia="zh-CN"/>
        </w:rPr>
        <w:t>新能源</w:t>
      </w:r>
      <w:r>
        <w:rPr>
          <w:rFonts w:hint="eastAsia" w:ascii="方正仿宋_GBK" w:hAnsi="方正仿宋_GBK" w:eastAsia="方正仿宋_GBK" w:cs="方正仿宋_GBK"/>
          <w:sz w:val="32"/>
          <w:szCs w:val="32"/>
          <w:highlight w:val="none"/>
          <w:lang w:val="en-US" w:eastAsia="zh-CN"/>
        </w:rPr>
        <w:t>及储能电站</w:t>
      </w:r>
      <w:r>
        <w:rPr>
          <w:rFonts w:hint="default" w:ascii="方正仿宋_GBK" w:hAnsi="方正仿宋_GBK" w:eastAsia="方正仿宋_GBK" w:cs="方正仿宋_GBK"/>
          <w:sz w:val="32"/>
          <w:szCs w:val="32"/>
          <w:highlight w:val="none"/>
          <w:lang w:val="en-US" w:eastAsia="zh-CN"/>
        </w:rPr>
        <w:t>将</w:t>
      </w:r>
      <w:r>
        <w:rPr>
          <w:rFonts w:hint="eastAsia" w:ascii="方正仿宋_GBK" w:hAnsi="方正仿宋_GBK" w:eastAsia="方正仿宋_GBK" w:cs="方正仿宋_GBK"/>
          <w:sz w:val="32"/>
          <w:szCs w:val="32"/>
          <w:highlight w:val="none"/>
          <w:lang w:val="en-US" w:eastAsia="zh-CN"/>
        </w:rPr>
        <w:t>AGC</w:t>
      </w:r>
      <w:r>
        <w:rPr>
          <w:rFonts w:hint="default" w:ascii="方正仿宋_GBK" w:hAnsi="方正仿宋_GBK" w:eastAsia="方正仿宋_GBK" w:cs="方正仿宋_GBK"/>
          <w:sz w:val="32"/>
          <w:szCs w:val="32"/>
          <w:highlight w:val="none"/>
          <w:lang w:val="en-US" w:eastAsia="zh-CN"/>
        </w:rPr>
        <w:t>子站切换为</w:t>
      </w:r>
      <w:r>
        <w:rPr>
          <w:rFonts w:hint="eastAsia" w:ascii="方正仿宋_GBK" w:hAnsi="方正仿宋_GBK" w:eastAsia="方正仿宋_GBK" w:cs="方正仿宋_GBK"/>
          <w:sz w:val="32"/>
          <w:szCs w:val="32"/>
          <w:highlight w:val="none"/>
        </w:rPr>
        <w:t>“就地闭环控制”</w:t>
      </w:r>
      <w:r>
        <w:rPr>
          <w:rFonts w:hint="eastAsia" w:ascii="方正仿宋_GBK" w:hAnsi="方正仿宋_GBK" w:eastAsia="方正仿宋_GBK" w:cs="方正仿宋_GBK"/>
          <w:sz w:val="32"/>
          <w:szCs w:val="32"/>
          <w:highlight w:val="none"/>
          <w:lang w:val="en-US" w:eastAsia="zh-CN"/>
        </w:rPr>
        <w:t>模式。</w:t>
      </w:r>
      <w:r>
        <w:rPr>
          <w:rFonts w:hint="default" w:ascii="方正仿宋_GBK" w:hAnsi="方正仿宋_GBK" w:eastAsia="方正仿宋_GBK" w:cs="方正仿宋_GBK"/>
          <w:sz w:val="32"/>
          <w:szCs w:val="32"/>
          <w:lang w:val="en-US" w:eastAsia="zh-CN"/>
        </w:rPr>
        <w:t>新能源</w:t>
      </w:r>
      <w:r>
        <w:rPr>
          <w:rFonts w:hint="eastAsia" w:ascii="方正仿宋_GBK" w:hAnsi="方正仿宋_GBK" w:eastAsia="方正仿宋_GBK" w:cs="方正仿宋_GBK"/>
          <w:sz w:val="32"/>
          <w:szCs w:val="32"/>
          <w:lang w:val="en-US" w:eastAsia="zh-CN"/>
        </w:rPr>
        <w:t>及储能电站</w:t>
      </w:r>
      <w:r>
        <w:rPr>
          <w:rFonts w:hint="default" w:ascii="方正仿宋_GBK" w:hAnsi="方正仿宋_GBK" w:eastAsia="方正仿宋_GBK" w:cs="方正仿宋_GBK"/>
          <w:sz w:val="32"/>
          <w:szCs w:val="32"/>
          <w:lang w:val="en-US" w:eastAsia="zh-CN"/>
        </w:rPr>
        <w:t>根据试验实际情况</w:t>
      </w:r>
      <w:r>
        <w:rPr>
          <w:rFonts w:hint="eastAsia" w:ascii="方正仿宋_GBK" w:hAnsi="方正仿宋_GBK" w:eastAsia="方正仿宋_GBK" w:cs="方正仿宋_GBK"/>
          <w:sz w:val="32"/>
          <w:szCs w:val="32"/>
          <w:lang w:val="en-US" w:eastAsia="zh-CN"/>
        </w:rPr>
        <w:t>及附件3中场站类型，</w:t>
      </w:r>
      <w:r>
        <w:rPr>
          <w:rFonts w:hint="default" w:ascii="方正仿宋_GBK" w:hAnsi="方正仿宋_GBK" w:eastAsia="方正仿宋_GBK" w:cs="方正仿宋_GBK"/>
          <w:sz w:val="32"/>
          <w:szCs w:val="32"/>
          <w:lang w:val="en-US" w:eastAsia="zh-CN"/>
        </w:rPr>
        <w:t>完成</w:t>
      </w:r>
      <w:r>
        <w:rPr>
          <w:rFonts w:hint="eastAsia" w:ascii="方正仿宋_GBK" w:hAnsi="方正仿宋_GBK" w:eastAsia="方正仿宋_GBK" w:cs="方正仿宋_GBK"/>
          <w:sz w:val="32"/>
          <w:szCs w:val="32"/>
          <w:lang w:val="en-US" w:eastAsia="zh-CN"/>
        </w:rPr>
        <w:t>AGC子站参数</w:t>
      </w:r>
      <w:r>
        <w:rPr>
          <w:rFonts w:hint="default" w:ascii="方正仿宋_GBK" w:hAnsi="方正仿宋_GBK" w:eastAsia="方正仿宋_GBK" w:cs="方正仿宋_GBK"/>
          <w:sz w:val="32"/>
          <w:szCs w:val="32"/>
          <w:lang w:val="en-US" w:eastAsia="zh-CN"/>
        </w:rPr>
        <w:t>定值单内容的填写</w:t>
      </w:r>
      <w:r>
        <w:rPr>
          <w:rFonts w:hint="eastAsia" w:ascii="方正仿宋_GBK" w:hAnsi="方正仿宋_GBK" w:eastAsia="方正仿宋_GBK" w:cs="方正仿宋_GBK"/>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default" w:ascii="方正仿宋_GBK" w:hAnsi="方正仿宋_GBK" w:eastAsia="方正仿宋_GBK" w:cs="方正仿宋_GBK"/>
          <w:sz w:val="32"/>
          <w:szCs w:val="32"/>
          <w:lang w:val="en-US" w:eastAsia="zh-CN"/>
        </w:rPr>
        <w:t>2.</w:t>
      </w:r>
      <w:r>
        <w:rPr>
          <w:rFonts w:hint="eastAsia" w:ascii="方正仿宋_GBK" w:hAnsi="方正仿宋_GBK" w:eastAsia="方正仿宋_GBK" w:cs="方正仿宋_GBK"/>
          <w:sz w:val="32"/>
          <w:szCs w:val="32"/>
          <w:lang w:val="en-US" w:eastAsia="zh-CN"/>
        </w:rPr>
        <w:t>AGC子站参数</w:t>
      </w:r>
      <w:r>
        <w:rPr>
          <w:rFonts w:hint="default" w:ascii="方正仿宋_GBK" w:hAnsi="方正仿宋_GBK" w:eastAsia="方正仿宋_GBK" w:cs="方正仿宋_GBK"/>
          <w:sz w:val="32"/>
          <w:szCs w:val="32"/>
          <w:lang w:val="en-US" w:eastAsia="zh-CN"/>
        </w:rPr>
        <w:t>定值数据需核对校验，校验后应由场站负责人签字确认。</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eastAsia"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五、AGC系统联调试验报告要求</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1.试验单位应留存AGC各类测试数据，数据需完整覆盖试验全时段。</w:t>
      </w: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2.AGC测试需在报告中附有清晰的试验数据曲线图，对应图中各个测试工况的电气量应在图中标注清楚。</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jc w:val="left"/>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3.主子站AGC联调</w:t>
      </w:r>
      <w:r>
        <w:rPr>
          <w:rFonts w:hint="default" w:ascii="方正仿宋_GBK" w:hAnsi="方正仿宋_GBK" w:eastAsia="方正仿宋_GBK" w:cs="方正仿宋_GBK"/>
          <w:sz w:val="32"/>
          <w:szCs w:val="32"/>
          <w:lang w:val="en-US" w:eastAsia="zh-CN"/>
        </w:rPr>
        <w:t>试验完成后，</w:t>
      </w:r>
      <w:r>
        <w:rPr>
          <w:rFonts w:hint="eastAsia" w:ascii="方正仿宋_GBK" w:hAnsi="方正仿宋_GBK" w:eastAsia="方正仿宋_GBK" w:cs="方正仿宋_GBK"/>
          <w:sz w:val="32"/>
          <w:szCs w:val="32"/>
          <w:lang w:val="en-US" w:eastAsia="zh-CN"/>
        </w:rPr>
        <w:t>新能源及储能电站</w:t>
      </w:r>
      <w:r>
        <w:rPr>
          <w:rFonts w:hint="default" w:ascii="方正仿宋_GBK" w:hAnsi="方正仿宋_GBK" w:eastAsia="方正仿宋_GBK" w:cs="方正仿宋_GBK"/>
          <w:sz w:val="32"/>
          <w:szCs w:val="32"/>
          <w:lang w:val="en-US" w:eastAsia="zh-CN"/>
        </w:rPr>
        <w:t>在</w:t>
      </w:r>
      <w:r>
        <w:rPr>
          <w:rFonts w:hint="eastAsia" w:ascii="方正仿宋_GBK" w:hAnsi="方正仿宋_GBK" w:eastAsia="方正仿宋_GBK" w:cs="方正仿宋_GBK"/>
          <w:sz w:val="32"/>
          <w:szCs w:val="32"/>
          <w:lang w:val="en-US" w:eastAsia="zh-CN"/>
        </w:rPr>
        <w:t>30天</w:t>
      </w:r>
      <w:r>
        <w:rPr>
          <w:rFonts w:hint="default" w:ascii="方正仿宋_GBK" w:hAnsi="方正仿宋_GBK" w:eastAsia="方正仿宋_GBK" w:cs="方正仿宋_GBK"/>
          <w:sz w:val="32"/>
          <w:szCs w:val="32"/>
          <w:lang w:val="en-US" w:eastAsia="zh-CN"/>
        </w:rPr>
        <w:t>内向新疆省调</w:t>
      </w:r>
      <w:r>
        <w:rPr>
          <w:rFonts w:hint="default" w:ascii="方正仿宋_GBK" w:hAnsi="方正仿宋_GBK" w:eastAsia="方正仿宋_GBK" w:cs="方正仿宋_GBK"/>
          <w:sz w:val="32"/>
          <w:szCs w:val="32"/>
          <w:highlight w:val="none"/>
          <w:lang w:val="en-US" w:eastAsia="zh-CN"/>
        </w:rPr>
        <w:t>提交</w:t>
      </w:r>
      <w:r>
        <w:rPr>
          <w:rFonts w:hint="eastAsia" w:ascii="方正仿宋_GBK" w:hAnsi="方正仿宋_GBK" w:eastAsia="方正仿宋_GBK" w:cs="方正仿宋_GBK"/>
          <w:sz w:val="32"/>
          <w:szCs w:val="32"/>
          <w:highlight w:val="none"/>
          <w:lang w:val="en-US" w:eastAsia="zh-CN"/>
        </w:rPr>
        <w:t>主子站AGC联调</w:t>
      </w:r>
      <w:r>
        <w:rPr>
          <w:rFonts w:hint="default" w:ascii="方正仿宋_GBK" w:hAnsi="方正仿宋_GBK" w:eastAsia="方正仿宋_GBK" w:cs="方正仿宋_GBK"/>
          <w:sz w:val="32"/>
          <w:szCs w:val="32"/>
          <w:highlight w:val="none"/>
          <w:lang w:val="en-US" w:eastAsia="zh-CN"/>
        </w:rPr>
        <w:t>试验报告、定值</w:t>
      </w:r>
      <w:r>
        <w:rPr>
          <w:rFonts w:hint="default" w:ascii="方正仿宋_GBK" w:hAnsi="方正仿宋_GBK" w:eastAsia="方正仿宋_GBK" w:cs="方正仿宋_GBK"/>
          <w:sz w:val="32"/>
          <w:szCs w:val="32"/>
          <w:lang w:val="en-US" w:eastAsia="zh-CN"/>
        </w:rPr>
        <w:t>参数。</w:t>
      </w:r>
    </w:p>
    <w:p>
      <w:pPr>
        <w:pStyle w:val="2"/>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3" w:firstLineChars="200"/>
        <w:jc w:val="left"/>
        <w:textAlignment w:val="auto"/>
        <w:rPr>
          <w:rFonts w:hint="default" w:ascii="方正仿宋_GBK" w:hAnsi="方正仿宋_GBK" w:eastAsia="方正仿宋_GBK" w:cs="Times New Roman"/>
          <w:b/>
          <w:bCs/>
          <w:kern w:val="0"/>
          <w:sz w:val="32"/>
          <w:szCs w:val="32"/>
          <w:lang w:val="en-US" w:eastAsia="zh-CN" w:bidi="ar-SA"/>
        </w:rPr>
      </w:pPr>
      <w:r>
        <w:rPr>
          <w:rFonts w:hint="eastAsia" w:ascii="方正仿宋_GBK" w:hAnsi="方正仿宋_GBK" w:eastAsia="方正仿宋_GBK" w:cs="Times New Roman"/>
          <w:b/>
          <w:bCs/>
          <w:kern w:val="0"/>
          <w:sz w:val="32"/>
          <w:szCs w:val="32"/>
          <w:lang w:val="en-US" w:eastAsia="zh-CN" w:bidi="ar-SA"/>
        </w:rPr>
        <w:t>六、归档审核</w:t>
      </w:r>
    </w:p>
    <w:p>
      <w:pPr>
        <w:keepNext w:val="0"/>
        <w:keepLines w:val="0"/>
        <w:widowControl/>
        <w:suppressLineNumbers w:val="0"/>
        <w:spacing w:line="560" w:lineRule="exact"/>
        <w:ind w:firstLine="640" w:firstLineChars="200"/>
        <w:jc w:val="left"/>
        <w:rPr>
          <w:rFonts w:hint="default"/>
          <w:lang w:val="en-US"/>
        </w:rPr>
      </w:pPr>
      <w:r>
        <w:rPr>
          <w:rFonts w:hint="eastAsia" w:ascii="方正仿宋_GBK" w:hAnsi="方正仿宋_GBK" w:eastAsia="方正仿宋_GBK" w:cs="方正仿宋_GBK"/>
          <w:kern w:val="2"/>
          <w:sz w:val="32"/>
          <w:szCs w:val="32"/>
          <w:lang w:val="en-US" w:eastAsia="zh-CN" w:bidi="ar"/>
        </w:rPr>
        <w:t>省调对新能源及储能电站上传的试验报告及定值单进行审核，</w:t>
      </w:r>
      <w:r>
        <w:rPr>
          <w:rFonts w:ascii="方正仿宋_GBK" w:hAnsi="方正仿宋_GBK" w:eastAsia="方正仿宋_GBK" w:cs="方正仿宋_GBK"/>
          <w:color w:val="000000"/>
          <w:kern w:val="0"/>
          <w:sz w:val="31"/>
          <w:szCs w:val="31"/>
          <w:lang w:val="en-US" w:eastAsia="zh-CN" w:bidi="ar"/>
        </w:rPr>
        <w:t>经审核无问题后</w:t>
      </w:r>
      <w:r>
        <w:rPr>
          <w:rFonts w:hint="eastAsia" w:ascii="方正仿宋_GBK" w:hAnsi="方正仿宋_GBK" w:eastAsia="方正仿宋_GBK" w:cs="方正仿宋_GBK"/>
          <w:color w:val="000000"/>
          <w:kern w:val="0"/>
          <w:sz w:val="31"/>
          <w:szCs w:val="31"/>
          <w:lang w:val="en-US" w:eastAsia="zh-CN" w:bidi="ar"/>
        </w:rPr>
        <w:t>完成确认归档，</w:t>
      </w:r>
      <w:r>
        <w:rPr>
          <w:rFonts w:hint="eastAsia" w:ascii="方正仿宋_GBK" w:hAnsi="方正仿宋_GBK" w:eastAsia="方正仿宋_GBK" w:cs="方正仿宋_GBK"/>
          <w:color w:val="auto"/>
          <w:kern w:val="2"/>
          <w:sz w:val="32"/>
          <w:szCs w:val="32"/>
          <w:lang w:val="en-US" w:eastAsia="zh-CN" w:bidi="ar"/>
        </w:rPr>
        <w:t>具体</w:t>
      </w:r>
      <w:r>
        <w:rPr>
          <w:rFonts w:hint="eastAsia" w:ascii="方正仿宋_GBK" w:hAnsi="方正仿宋_GBK" w:eastAsia="方正仿宋_GBK" w:cs="方正仿宋_GBK"/>
          <w:kern w:val="2"/>
          <w:sz w:val="32"/>
          <w:szCs w:val="32"/>
          <w:lang w:val="en-US" w:eastAsia="zh-CN" w:bidi="ar"/>
        </w:rPr>
        <w:t>流程</w:t>
      </w:r>
      <w:r>
        <w:rPr>
          <w:rFonts w:hint="eastAsia" w:ascii="方正仿宋_GBK" w:hAnsi="方正仿宋_GBK" w:eastAsia="方正仿宋_GBK" w:cs="方正仿宋_GBK"/>
          <w:color w:val="auto"/>
          <w:kern w:val="2"/>
          <w:sz w:val="32"/>
          <w:szCs w:val="32"/>
          <w:lang w:val="en-US" w:eastAsia="zh-CN" w:bidi="ar"/>
        </w:rPr>
        <w:t>详见附件</w:t>
      </w:r>
      <w:r>
        <w:rPr>
          <w:rFonts w:hint="eastAsia" w:ascii="方正仿宋_GBK" w:hAnsi="方正仿宋_GBK" w:eastAsia="方正仿宋_GBK" w:cs="方正仿宋_GBK"/>
          <w:kern w:val="2"/>
          <w:sz w:val="32"/>
          <w:szCs w:val="32"/>
          <w:lang w:val="en-US" w:eastAsia="zh-CN" w:bidi="ar"/>
        </w:rPr>
        <w:t>4。</w:t>
      </w:r>
    </w:p>
    <w:p>
      <w:pPr>
        <w:widowControl/>
        <w:spacing w:before="0" w:beforeLines="-2147483648" w:after="0" w:afterLines="-2147483648" w:line="240" w:lineRule="auto"/>
        <w:jc w:val="left"/>
        <w:outlineLvl w:val="9"/>
        <w:rPr>
          <w:rFonts w:hint="eastAsia" w:ascii="黑体" w:hAnsi="黑体" w:eastAsia="黑体" w:cs="黑体"/>
          <w:sz w:val="32"/>
          <w:szCs w:val="32"/>
        </w:rPr>
      </w:pPr>
      <w:bookmarkStart w:id="2" w:name="_Toc25014"/>
    </w:p>
    <w:p>
      <w:pPr>
        <w:widowControl/>
        <w:spacing w:before="0" w:beforeLines="-2147483648" w:after="0" w:afterLines="-2147483648" w:line="560" w:lineRule="exact"/>
        <w:ind w:firstLine="620" w:firstLineChars="200"/>
        <w:jc w:val="left"/>
        <w:outlineLvl w:val="9"/>
        <w:rPr>
          <w:rFonts w:hint="eastAsia" w:ascii="方正仿宋_GBK" w:hAnsi="方正仿宋_GBK" w:eastAsia="方正仿宋_GBK" w:cs="方正仿宋_GBK"/>
          <w:color w:val="000000"/>
          <w:kern w:val="0"/>
          <w:sz w:val="31"/>
          <w:szCs w:val="31"/>
          <w:lang w:val="en-US" w:eastAsia="zh-CN" w:bidi="ar"/>
        </w:rPr>
      </w:pPr>
      <w:r>
        <w:rPr>
          <w:rFonts w:hint="default" w:ascii="方正仿宋_GBK" w:hAnsi="方正仿宋_GBK" w:eastAsia="方正仿宋_GBK" w:cs="方正仿宋_GBK"/>
          <w:color w:val="000000"/>
          <w:kern w:val="0"/>
          <w:sz w:val="31"/>
          <w:szCs w:val="31"/>
          <w:lang w:val="en-US" w:eastAsia="zh-CN" w:bidi="ar"/>
        </w:rPr>
        <w:t>附件</w:t>
      </w:r>
      <w:r>
        <w:rPr>
          <w:rFonts w:hint="eastAsia" w:ascii="方正仿宋_GBK" w:hAnsi="方正仿宋_GBK" w:eastAsia="方正仿宋_GBK" w:cs="方正仿宋_GBK"/>
          <w:color w:val="000000"/>
          <w:kern w:val="0"/>
          <w:sz w:val="31"/>
          <w:szCs w:val="31"/>
          <w:lang w:val="en-US" w:eastAsia="zh-CN" w:bidi="ar"/>
        </w:rPr>
        <w:t>：</w:t>
      </w:r>
    </w:p>
    <w:p>
      <w:pPr>
        <w:widowControl/>
        <w:spacing w:before="0" w:beforeLines="-2147483648" w:after="0" w:afterLines="-2147483648" w:line="560" w:lineRule="exact"/>
        <w:ind w:firstLine="620" w:firstLineChars="200"/>
        <w:jc w:val="left"/>
        <w:outlineLvl w:val="9"/>
        <w:rPr>
          <w:rFonts w:hint="eastAsia"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1.XX场/站自动发电控制（AGC）场站端调试试验报告</w:t>
      </w:r>
    </w:p>
    <w:p>
      <w:pPr>
        <w:widowControl/>
        <w:spacing w:before="0" w:beforeLines="-2147483648" w:after="0" w:afterLines="-2147483648" w:line="560" w:lineRule="exact"/>
        <w:ind w:firstLine="620" w:firstLineChars="200"/>
        <w:jc w:val="left"/>
        <w:outlineLvl w:val="9"/>
        <w:rPr>
          <w:rFonts w:hint="default"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2.XX场/站自动发电控制（AGC）联调试验报告</w:t>
      </w:r>
    </w:p>
    <w:p>
      <w:pPr>
        <w:widowControl/>
        <w:spacing w:before="0" w:beforeLines="-2147483648" w:after="0" w:afterLines="-2147483648" w:line="560" w:lineRule="exact"/>
        <w:ind w:firstLine="620" w:firstLineChars="200"/>
        <w:jc w:val="left"/>
        <w:outlineLvl w:val="9"/>
        <w:rPr>
          <w:rFonts w:hint="default"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3.AGC子站典型控制参数定值单</w:t>
      </w:r>
    </w:p>
    <w:p>
      <w:pPr>
        <w:widowControl/>
        <w:spacing w:before="0" w:beforeLines="-2147483648" w:after="0" w:afterLines="-2147483648" w:line="560" w:lineRule="exact"/>
        <w:ind w:firstLine="620" w:firstLineChars="200"/>
        <w:jc w:val="left"/>
        <w:outlineLvl w:val="9"/>
        <w:rPr>
          <w:rFonts w:hint="default" w:ascii="方正仿宋_GBK" w:hAnsi="方正仿宋_GBK" w:eastAsia="方正仿宋_GBK" w:cs="方正仿宋_GBK"/>
          <w:color w:val="000000"/>
          <w:kern w:val="0"/>
          <w:sz w:val="31"/>
          <w:szCs w:val="31"/>
          <w:lang w:val="en-US" w:eastAsia="zh-CN" w:bidi="ar"/>
        </w:rPr>
      </w:pPr>
      <w:r>
        <w:rPr>
          <w:rFonts w:hint="eastAsia" w:ascii="方正仿宋_GBK" w:hAnsi="方正仿宋_GBK" w:eastAsia="方正仿宋_GBK" w:cs="方正仿宋_GBK"/>
          <w:color w:val="000000"/>
          <w:kern w:val="0"/>
          <w:sz w:val="31"/>
          <w:szCs w:val="31"/>
          <w:lang w:val="en-US" w:eastAsia="zh-CN" w:bidi="ar"/>
        </w:rPr>
        <w:t>4.新能源及储能电站自动发电控制（AGC）系统联合调试试验管理审批流程</w:t>
      </w:r>
    </w:p>
    <w:p>
      <w:pPr>
        <w:widowControl/>
        <w:spacing w:before="0" w:beforeLines="-2147483648" w:after="0" w:afterLines="-2147483648" w:line="560" w:lineRule="exact"/>
        <w:ind w:firstLine="0" w:firstLineChars="0"/>
        <w:jc w:val="left"/>
        <w:outlineLvl w:val="9"/>
        <w:rPr>
          <w:rFonts w:hint="eastAsia" w:ascii="方正仿宋_GBK" w:hAnsi="方正仿宋_GBK" w:eastAsia="方正仿宋_GBK" w:cs="方正仿宋_GBK"/>
          <w:color w:val="000000"/>
          <w:kern w:val="0"/>
          <w:sz w:val="31"/>
          <w:szCs w:val="31"/>
          <w:lang w:val="en-US" w:eastAsia="zh-CN" w:bidi="ar"/>
        </w:rPr>
      </w:pPr>
    </w:p>
    <w:p>
      <w:pPr>
        <w:widowControl/>
        <w:spacing w:before="0" w:beforeLines="-2147483648" w:after="0" w:afterLines="-2147483648" w:line="560" w:lineRule="exact"/>
        <w:ind w:firstLine="0" w:firstLineChars="0"/>
        <w:jc w:val="left"/>
        <w:outlineLvl w:val="9"/>
        <w:rPr>
          <w:rFonts w:hint="default" w:ascii="方正仿宋_GBK" w:hAnsi="方正仿宋_GBK" w:eastAsia="方正仿宋_GBK" w:cs="方正仿宋_GBK"/>
          <w:color w:val="000000"/>
          <w:kern w:val="0"/>
          <w:sz w:val="31"/>
          <w:szCs w:val="31"/>
          <w:lang w:val="en-US" w:eastAsia="zh-CN" w:bidi="ar"/>
        </w:rPr>
        <w:sectPr>
          <w:footerReference r:id="rId3" w:type="default"/>
          <w:pgSz w:w="11906" w:h="16838"/>
          <w:pgMar w:top="1440" w:right="1800" w:bottom="1440" w:left="1800" w:header="851" w:footer="992" w:gutter="0"/>
          <w:pgNumType w:fmt="decimal" w:start="1"/>
          <w:cols w:space="720" w:num="1"/>
          <w:docGrid w:type="lines" w:linePitch="312" w:charSpace="0"/>
        </w:sectPr>
      </w:pPr>
      <w:r>
        <w:rPr>
          <w:rFonts w:hint="eastAsia" w:ascii="方正仿宋_GBK" w:hAnsi="方正仿宋_GBK" w:eastAsia="方正仿宋_GBK" w:cs="方正仿宋_GBK"/>
          <w:color w:val="000000"/>
          <w:kern w:val="0"/>
          <w:sz w:val="31"/>
          <w:szCs w:val="31"/>
          <w:lang w:val="en-US" w:eastAsia="zh-CN" w:bidi="ar"/>
        </w:rPr>
        <w:t xml:space="preserve"> </w:t>
      </w:r>
    </w:p>
    <w:p>
      <w:pPr>
        <w:widowControl/>
        <w:spacing w:before="0" w:beforeLines="-2147483648" w:after="0" w:afterLines="-2147483648" w:line="240" w:lineRule="auto"/>
        <w:jc w:val="left"/>
        <w:outlineLvl w:val="0"/>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1</w:t>
      </w:r>
    </w:p>
    <w:p>
      <w:pPr>
        <w:widowControl/>
        <w:spacing w:before="0" w:beforeLines="0" w:after="0" w:afterLines="0" w:line="240" w:lineRule="auto"/>
        <w:jc w:val="center"/>
        <w:outlineLvl w:val="9"/>
        <w:rPr>
          <w:rFonts w:hint="eastAsia" w:ascii="方正小标宋_GBK" w:hAnsi="方正小标宋_GBK" w:eastAsia="方正小标宋_GBK" w:cs="方正小标宋_GBK"/>
          <w:color w:val="auto"/>
          <w:sz w:val="36"/>
          <w:szCs w:val="36"/>
          <w:highlight w:val="none"/>
          <w:lang w:val="en-US" w:eastAsia="zh-CN"/>
        </w:rPr>
      </w:pPr>
      <w:r>
        <w:rPr>
          <w:rFonts w:hint="eastAsia" w:ascii="方正小标宋_GBK" w:hAnsi="方正小标宋_GBK" w:eastAsia="方正小标宋_GBK" w:cs="方正小标宋_GBK"/>
          <w:color w:val="auto"/>
          <w:sz w:val="36"/>
          <w:szCs w:val="36"/>
          <w:highlight w:val="none"/>
        </w:rPr>
        <w:t>XX场/站自动发电控制</w:t>
      </w:r>
      <w:r>
        <w:rPr>
          <w:rFonts w:hint="eastAsia" w:ascii="方正小标宋_GBK" w:hAnsi="方正小标宋_GBK" w:eastAsia="方正小标宋_GBK" w:cs="方正小标宋_GBK"/>
          <w:color w:val="auto"/>
          <w:sz w:val="36"/>
          <w:szCs w:val="36"/>
          <w:highlight w:val="none"/>
          <w:lang w:eastAsia="zh-CN"/>
        </w:rPr>
        <w:t>（</w:t>
      </w:r>
      <w:r>
        <w:rPr>
          <w:rFonts w:hint="eastAsia" w:ascii="方正小标宋_GBK" w:hAnsi="方正小标宋_GBK" w:eastAsia="方正小标宋_GBK" w:cs="方正小标宋_GBK"/>
          <w:color w:val="auto"/>
          <w:sz w:val="36"/>
          <w:szCs w:val="36"/>
          <w:highlight w:val="none"/>
        </w:rPr>
        <w:t>AGC</w:t>
      </w:r>
      <w:r>
        <w:rPr>
          <w:rFonts w:hint="eastAsia" w:ascii="方正小标宋_GBK" w:hAnsi="方正小标宋_GBK" w:eastAsia="方正小标宋_GBK" w:cs="方正小标宋_GBK"/>
          <w:color w:val="auto"/>
          <w:sz w:val="36"/>
          <w:szCs w:val="36"/>
          <w:highlight w:val="none"/>
          <w:lang w:eastAsia="zh-CN"/>
        </w:rPr>
        <w:t>）</w:t>
      </w:r>
    </w:p>
    <w:p>
      <w:pPr>
        <w:widowControl/>
        <w:spacing w:before="0" w:beforeLines="0" w:after="0" w:afterLines="0" w:line="240" w:lineRule="auto"/>
        <w:jc w:val="center"/>
        <w:outlineLvl w:val="9"/>
        <w:rPr>
          <w:rFonts w:hint="eastAsia" w:ascii="方正小标宋_GBK" w:hAnsi="方正小标宋_GBK" w:eastAsia="方正小标宋_GBK" w:cs="方正小标宋_GBK"/>
          <w:color w:val="auto"/>
          <w:sz w:val="36"/>
          <w:szCs w:val="36"/>
          <w:highlight w:val="none"/>
          <w:lang w:eastAsia="zh-CN"/>
        </w:rPr>
      </w:pPr>
      <w:r>
        <w:rPr>
          <w:rFonts w:hint="eastAsia" w:ascii="方正小标宋_GBK" w:hAnsi="方正小标宋_GBK" w:eastAsia="方正小标宋_GBK" w:cs="方正小标宋_GBK"/>
          <w:color w:val="auto"/>
          <w:sz w:val="36"/>
          <w:szCs w:val="36"/>
          <w:highlight w:val="none"/>
          <w:lang w:val="en-US" w:eastAsia="zh-CN"/>
        </w:rPr>
        <w:t>场站端调试试验报告</w:t>
      </w:r>
    </w:p>
    <w:p>
      <w:pPr>
        <w:spacing w:line="560" w:lineRule="exact"/>
        <w:ind w:firstLine="562" w:firstLineChars="200"/>
        <w:outlineLvl w:val="1"/>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1.概况（场站信息）</w:t>
      </w:r>
    </w:p>
    <w:p>
      <w:pPr>
        <w:widowControl/>
        <w:spacing w:line="560" w:lineRule="exact"/>
        <w:ind w:firstLine="640" w:firstLineChars="200"/>
        <w:rPr>
          <w:rFonts w:hint="eastAsia" w:ascii="方正仿宋_GBK" w:hAnsi="方正仿宋_GBK" w:eastAsia="方正仿宋_GBK" w:cs="方正仿宋_GBK"/>
          <w:color w:val="auto"/>
          <w:sz w:val="32"/>
          <w:szCs w:val="32"/>
          <w:highlight w:val="none"/>
          <w:lang w:bidi="ar"/>
        </w:rPr>
      </w:pPr>
      <w:r>
        <w:rPr>
          <w:rFonts w:hint="eastAsia" w:ascii="方正仿宋_GBK" w:hAnsi="方正仿宋_GBK" w:eastAsia="方正仿宋_GBK" w:cs="方正仿宋_GBK"/>
          <w:color w:val="auto"/>
          <w:sz w:val="32"/>
          <w:szCs w:val="32"/>
          <w:highlight w:val="none"/>
          <w:lang w:bidi="ar"/>
        </w:rPr>
        <w:t>包括场/站装机容量、并网情况（如有分阶段并网请按时间顺序描述），有无配储，有无与其他场/站共享升压站、共享自动化设备情况。明确本次试验对象试验容量。</w:t>
      </w:r>
    </w:p>
    <w:p>
      <w:pPr>
        <w:numPr>
          <w:ilvl w:val="1"/>
          <w:numId w:val="0"/>
        </w:numPr>
        <w:spacing w:line="560" w:lineRule="exact"/>
        <w:ind w:left="0" w:leftChars="0" w:firstLine="562" w:firstLineChars="20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1.1</w:t>
      </w:r>
      <w:r>
        <w:rPr>
          <w:rFonts w:hint="eastAsia" w:ascii="方正仿宋_GBK" w:hAnsi="方正仿宋_GBK" w:eastAsia="方正仿宋_GBK" w:cs="方正仿宋_GBK"/>
          <w:b/>
          <w:bCs/>
          <w:color w:val="auto"/>
          <w:sz w:val="28"/>
          <w:szCs w:val="28"/>
          <w:highlight w:val="none"/>
        </w:rPr>
        <w:t>基本信息</w:t>
      </w:r>
    </w:p>
    <w:p>
      <w:pPr>
        <w:spacing w:line="48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场站基本信息表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72"/>
        <w:gridCol w:w="2369"/>
        <w:gridCol w:w="54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2369"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电站信息</w:t>
            </w:r>
          </w:p>
        </w:tc>
        <w:tc>
          <w:tcPr>
            <w:tcW w:w="5481"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236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场站名称</w:t>
            </w:r>
          </w:p>
        </w:tc>
        <w:tc>
          <w:tcPr>
            <w:tcW w:w="548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236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所属地区</w:t>
            </w:r>
          </w:p>
        </w:tc>
        <w:tc>
          <w:tcPr>
            <w:tcW w:w="548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236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隶属集团</w:t>
            </w:r>
          </w:p>
        </w:tc>
        <w:tc>
          <w:tcPr>
            <w:tcW w:w="548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236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并网时间</w:t>
            </w:r>
          </w:p>
        </w:tc>
        <w:tc>
          <w:tcPr>
            <w:tcW w:w="548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236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装机容量（MW）</w:t>
            </w:r>
          </w:p>
        </w:tc>
        <w:tc>
          <w:tcPr>
            <w:tcW w:w="548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6</w:t>
            </w:r>
          </w:p>
        </w:tc>
        <w:tc>
          <w:tcPr>
            <w:tcW w:w="236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电站联系人及联系方式</w:t>
            </w:r>
          </w:p>
        </w:tc>
        <w:tc>
          <w:tcPr>
            <w:tcW w:w="548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bl>
    <w:p>
      <w:pPr>
        <w:numPr>
          <w:ilvl w:val="1"/>
          <w:numId w:val="0"/>
        </w:numPr>
        <w:spacing w:line="560" w:lineRule="exact"/>
        <w:ind w:left="0" w:leftChars="0" w:firstLine="562" w:firstLineChars="20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1.2</w:t>
      </w:r>
      <w:r>
        <w:rPr>
          <w:rFonts w:hint="default" w:ascii="方正仿宋_GBK" w:hAnsi="方正仿宋_GBK" w:eastAsia="方正仿宋_GBK" w:cs="方正仿宋_GBK"/>
          <w:b/>
          <w:bCs/>
          <w:color w:val="auto"/>
          <w:sz w:val="28"/>
          <w:szCs w:val="28"/>
          <w:highlight w:val="none"/>
        </w:rPr>
        <w:t>发电单元信息</w:t>
      </w:r>
    </w:p>
    <w:p>
      <w:pPr>
        <w:spacing w:line="48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发电单元信息表（风电）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4"/>
        <w:gridCol w:w="3637"/>
        <w:gridCol w:w="419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363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风机信息</w:t>
            </w:r>
          </w:p>
        </w:tc>
        <w:tc>
          <w:tcPr>
            <w:tcW w:w="4191"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3637"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风机厂家型号及配置</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419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3637"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样板机型号及配置</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419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3637"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风机监控系统厂家及型号</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419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3637"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风机能量管理系统厂家及型号</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419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3637"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风机能量管理系统有功功率分配策略</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419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bl>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发电单元信息表（光伏）</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7"/>
        <w:gridCol w:w="4034"/>
        <w:gridCol w:w="380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4034"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光伏电站信息</w:t>
            </w:r>
          </w:p>
        </w:tc>
        <w:tc>
          <w:tcPr>
            <w:tcW w:w="3801"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4034"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光伏逆变器厂家、数量、单台容量及型号</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380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4034"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样板逆变器厂家、数量、单台容量及型号</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380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4034"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光伏监控系统厂家、型号</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380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4034"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光伏数据采集器厂家、型号</w:t>
            </w:r>
          </w:p>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380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4034"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光伏数据采集器有功功率分配策略</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380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bl>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发电单元信息表（储能/配储）</w:t>
      </w:r>
    </w:p>
    <w:tbl>
      <w:tblPr>
        <w:tblStyle w:val="8"/>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1"/>
        <w:gridCol w:w="1245"/>
        <w:gridCol w:w="2605"/>
        <w:gridCol w:w="39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序号</w:t>
            </w:r>
          </w:p>
        </w:tc>
        <w:tc>
          <w:tcPr>
            <w:tcW w:w="3850" w:type="dxa"/>
            <w:gridSpan w:val="2"/>
            <w:noWrap w:val="0"/>
            <w:vAlign w:val="center"/>
          </w:tcPr>
          <w:p>
            <w:pPr>
              <w:pStyle w:val="13"/>
              <w:spacing w:line="340" w:lineRule="exact"/>
              <w:ind w:firstLine="0" w:firstLineChars="0"/>
              <w:jc w:val="center"/>
              <w:rPr>
                <w:rFonts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储能系统信息</w:t>
            </w:r>
          </w:p>
        </w:tc>
        <w:tc>
          <w:tcPr>
            <w:tcW w:w="3981" w:type="dxa"/>
            <w:noWrap w:val="0"/>
            <w:vAlign w:val="center"/>
          </w:tcPr>
          <w:p>
            <w:pPr>
              <w:pStyle w:val="13"/>
              <w:spacing w:line="340" w:lineRule="exact"/>
              <w:ind w:firstLine="0" w:firstLineChars="0"/>
              <w:jc w:val="center"/>
              <w:rPr>
                <w:rFonts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w:t>
            </w:r>
          </w:p>
        </w:tc>
        <w:tc>
          <w:tcPr>
            <w:tcW w:w="3850" w:type="dxa"/>
            <w:gridSpan w:val="2"/>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储能单元类型</w:t>
            </w:r>
          </w:p>
        </w:tc>
        <w:tc>
          <w:tcPr>
            <w:tcW w:w="3981"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单一类型/混合</w:t>
            </w:r>
          </w:p>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电化学/超级电容/飞轮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w:t>
            </w:r>
          </w:p>
        </w:tc>
        <w:tc>
          <w:tcPr>
            <w:tcW w:w="3850" w:type="dxa"/>
            <w:gridSpan w:val="2"/>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储能系统额定功率/容量（MW/MWh）</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3</w:t>
            </w:r>
          </w:p>
        </w:tc>
        <w:tc>
          <w:tcPr>
            <w:tcW w:w="3850" w:type="dxa"/>
            <w:gridSpan w:val="2"/>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储能基本单元配置及数量</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例：2.5MW/5MWh*2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4</w:t>
            </w:r>
          </w:p>
        </w:tc>
        <w:tc>
          <w:tcPr>
            <w:tcW w:w="3850" w:type="dxa"/>
            <w:gridSpan w:val="2"/>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储能SOC运行上限（%）</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5</w:t>
            </w:r>
          </w:p>
        </w:tc>
        <w:tc>
          <w:tcPr>
            <w:tcW w:w="3850" w:type="dxa"/>
            <w:gridSpan w:val="2"/>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储能SOC运行下限（%）</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6</w:t>
            </w:r>
          </w:p>
        </w:tc>
        <w:tc>
          <w:tcPr>
            <w:tcW w:w="3850" w:type="dxa"/>
            <w:gridSpan w:val="2"/>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储能有功功率分配策略</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7"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7</w:t>
            </w:r>
          </w:p>
        </w:tc>
        <w:tc>
          <w:tcPr>
            <w:tcW w:w="1245" w:type="dxa"/>
            <w:vMerge w:val="restart"/>
            <w:tcBorders>
              <w:right w:val="single" w:color="auto" w:sz="4" w:space="0"/>
            </w:tcBorders>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储能能量管理系</w:t>
            </w:r>
            <w:r>
              <w:rPr>
                <w:rFonts w:hint="eastAsia" w:ascii="方正仿宋_GBK" w:hAnsi="方正仿宋_GBK" w:eastAsia="方正仿宋_GBK" w:cs="方正仿宋_GBK"/>
                <w:bCs/>
                <w:color w:val="auto"/>
                <w:szCs w:val="21"/>
                <w:highlight w:val="none"/>
                <w:lang w:val="en-US" w:eastAsia="zh-CN"/>
              </w:rPr>
              <w:t>统</w:t>
            </w:r>
            <w:r>
              <w:rPr>
                <w:rFonts w:hint="eastAsia" w:ascii="方正仿宋_GBK" w:hAnsi="方正仿宋_GBK" w:eastAsia="方正仿宋_GBK" w:cs="方正仿宋_GBK"/>
                <w:color w:val="auto"/>
                <w:szCs w:val="21"/>
                <w:highlight w:val="none"/>
              </w:rPr>
              <w:t>（如有多个厂家需全部列出）</w:t>
            </w:r>
          </w:p>
        </w:tc>
        <w:tc>
          <w:tcPr>
            <w:tcW w:w="2605" w:type="dxa"/>
            <w:tcBorders>
              <w:lef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储能监控系统厂家及型号</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8</w:t>
            </w:r>
          </w:p>
        </w:tc>
        <w:tc>
          <w:tcPr>
            <w:tcW w:w="1245" w:type="dxa"/>
            <w:vMerge w:val="continue"/>
            <w:tcBorders>
              <w:righ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color w:val="auto"/>
                <w:highlight w:val="none"/>
              </w:rPr>
            </w:pPr>
          </w:p>
        </w:tc>
        <w:tc>
          <w:tcPr>
            <w:tcW w:w="2605" w:type="dxa"/>
            <w:tcBorders>
              <w:lef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储能主机厂家及型号</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9</w:t>
            </w:r>
          </w:p>
        </w:tc>
        <w:tc>
          <w:tcPr>
            <w:tcW w:w="1245" w:type="dxa"/>
            <w:vMerge w:val="continue"/>
            <w:tcBorders>
              <w:righ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color w:val="auto"/>
                <w:highlight w:val="none"/>
              </w:rPr>
            </w:pPr>
          </w:p>
        </w:tc>
        <w:tc>
          <w:tcPr>
            <w:tcW w:w="2605" w:type="dxa"/>
            <w:tcBorders>
              <w:lef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储能工作站厂家及型号</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10</w:t>
            </w:r>
          </w:p>
        </w:tc>
        <w:tc>
          <w:tcPr>
            <w:tcW w:w="1245" w:type="dxa"/>
            <w:vMerge w:val="continue"/>
            <w:tcBorders>
              <w:righ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color w:val="auto"/>
                <w:highlight w:val="none"/>
              </w:rPr>
            </w:pPr>
          </w:p>
        </w:tc>
        <w:tc>
          <w:tcPr>
            <w:tcW w:w="2605" w:type="dxa"/>
            <w:tcBorders>
              <w:lef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协调控制器厂家及型号</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13</w:t>
            </w:r>
          </w:p>
        </w:tc>
        <w:tc>
          <w:tcPr>
            <w:tcW w:w="1245" w:type="dxa"/>
            <w:vMerge w:val="restart"/>
            <w:noWrap w:val="0"/>
            <w:vAlign w:val="center"/>
          </w:tcPr>
          <w:p>
            <w:pPr>
              <w:spacing w:line="340" w:lineRule="exact"/>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储能电</w:t>
            </w:r>
          </w:p>
          <w:p>
            <w:pPr>
              <w:spacing w:line="340" w:lineRule="exact"/>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池舱</w:t>
            </w:r>
          </w:p>
          <w:p>
            <w:pPr>
              <w:spacing w:line="340" w:lineRule="exact"/>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2605"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电池舱生产厂家及型号</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14</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电池簇规格数量</w:t>
            </w:r>
          </w:p>
        </w:tc>
        <w:tc>
          <w:tcPr>
            <w:tcW w:w="3981"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15</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电池PACK规格数量</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16</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电芯生产厂家及型号</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17</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电芯类型</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磷酸铁锂/钛酸锂......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18</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电芯容量及数量</w:t>
            </w:r>
          </w:p>
        </w:tc>
        <w:tc>
          <w:tcPr>
            <w:tcW w:w="3981"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lang w:eastAsia="zh-CN"/>
              </w:rPr>
            </w:pPr>
            <w:r>
              <w:rPr>
                <w:rFonts w:hint="eastAsia" w:ascii="方正仿宋_GBK" w:hAnsi="方正仿宋_GBK" w:eastAsia="方正仿宋_GBK" w:cs="方正仿宋_GBK"/>
                <w:bCs/>
                <w:color w:val="auto"/>
                <w:szCs w:val="21"/>
                <w:highlight w:val="none"/>
              </w:rPr>
              <w:t>例：3.2V 280Ah/3840</w:t>
            </w:r>
            <w:r>
              <w:rPr>
                <w:rFonts w:hint="eastAsia" w:ascii="方正仿宋_GBK" w:hAnsi="方正仿宋_GBK" w:eastAsia="方正仿宋_GBK" w:cs="方正仿宋_GBK"/>
                <w:bCs/>
                <w:color w:val="auto"/>
                <w:szCs w:val="21"/>
                <w:highlight w:val="none"/>
                <w:lang w:eastAsia="zh-CN"/>
              </w:rPr>
              <w:t>（</w:t>
            </w:r>
            <w:r>
              <w:rPr>
                <w:rFonts w:hint="eastAsia" w:ascii="方正仿宋_GBK" w:hAnsi="方正仿宋_GBK" w:eastAsia="方正仿宋_GBK" w:cs="方正仿宋_GBK"/>
                <w:bCs/>
                <w:color w:val="auto"/>
                <w:szCs w:val="21"/>
                <w:highlight w:val="none"/>
              </w:rPr>
              <w:t>单个电池舱</w:t>
            </w:r>
            <w:r>
              <w:rPr>
                <w:rFonts w:hint="eastAsia" w:ascii="方正仿宋_GBK" w:hAnsi="方正仿宋_GBK" w:eastAsia="方正仿宋_GBK" w:cs="方正仿宋_GBK"/>
                <w:bCs/>
                <w:color w:val="auto"/>
                <w:szCs w:val="21"/>
                <w:highlight w:val="none"/>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19</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电池能量转换效率（%）</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20</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标准充放电倍率</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21</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电池系统循环次数（次）</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22</w:t>
            </w:r>
          </w:p>
        </w:tc>
        <w:tc>
          <w:tcPr>
            <w:tcW w:w="12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05" w:type="dxa"/>
            <w:noWrap w:val="0"/>
            <w:vAlign w:val="center"/>
          </w:tcPr>
          <w:p>
            <w:pPr>
              <w:spacing w:line="340" w:lineRule="exact"/>
              <w:rPr>
                <w:rFonts w:hint="eastAsia" w:ascii="方正仿宋_GBK" w:hAnsi="方正仿宋_GBK" w:eastAsia="方正仿宋_GBK" w:cs="方正仿宋_GBK"/>
                <w:bCs/>
                <w:color w:val="auto"/>
                <w:szCs w:val="21"/>
                <w:highlight w:val="none"/>
                <w:lang w:eastAsia="zh-CN"/>
              </w:rPr>
            </w:pPr>
            <w:r>
              <w:rPr>
                <w:rFonts w:hint="eastAsia" w:ascii="方正仿宋_GBK" w:hAnsi="方正仿宋_GBK" w:eastAsia="方正仿宋_GBK" w:cs="方正仿宋_GBK"/>
                <w:bCs/>
                <w:color w:val="auto"/>
                <w:szCs w:val="21"/>
                <w:highlight w:val="none"/>
              </w:rPr>
              <w:t>电池系统日历寿命</w:t>
            </w:r>
            <w:r>
              <w:rPr>
                <w:rFonts w:hint="eastAsia" w:ascii="方正仿宋_GBK" w:hAnsi="方正仿宋_GBK" w:eastAsia="方正仿宋_GBK" w:cs="方正仿宋_GBK"/>
                <w:bCs/>
                <w:color w:val="auto"/>
                <w:szCs w:val="21"/>
                <w:highlight w:val="none"/>
                <w:lang w:eastAsia="zh-CN"/>
              </w:rPr>
              <w:t>（</w:t>
            </w:r>
            <w:r>
              <w:rPr>
                <w:rFonts w:hint="eastAsia" w:ascii="方正仿宋_GBK" w:hAnsi="方正仿宋_GBK" w:eastAsia="方正仿宋_GBK" w:cs="方正仿宋_GBK"/>
                <w:bCs/>
                <w:color w:val="auto"/>
                <w:szCs w:val="21"/>
                <w:highlight w:val="none"/>
              </w:rPr>
              <w:t>年</w:t>
            </w:r>
            <w:r>
              <w:rPr>
                <w:rFonts w:hint="eastAsia" w:ascii="方正仿宋_GBK" w:hAnsi="方正仿宋_GBK" w:eastAsia="方正仿宋_GBK" w:cs="方正仿宋_GBK"/>
                <w:bCs/>
                <w:color w:val="auto"/>
                <w:szCs w:val="21"/>
                <w:highlight w:val="none"/>
                <w:lang w:eastAsia="zh-CN"/>
              </w:rPr>
              <w:t>）</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8"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23</w:t>
            </w:r>
          </w:p>
        </w:tc>
        <w:tc>
          <w:tcPr>
            <w:tcW w:w="1245" w:type="dxa"/>
            <w:vMerge w:val="restart"/>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PCS</w:t>
            </w:r>
            <w:r>
              <w:rPr>
                <w:rFonts w:hint="eastAsia" w:ascii="方正仿宋_GBK" w:hAnsi="方正仿宋_GBK" w:eastAsia="方正仿宋_GBK" w:cs="方正仿宋_GBK"/>
                <w:color w:val="auto"/>
                <w:szCs w:val="21"/>
                <w:highlight w:val="none"/>
              </w:rPr>
              <w:t>（如有多个厂家需全部列出）</w:t>
            </w:r>
          </w:p>
        </w:tc>
        <w:tc>
          <w:tcPr>
            <w:tcW w:w="2605"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生产厂家及型号</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24</w:t>
            </w:r>
          </w:p>
        </w:tc>
        <w:tc>
          <w:tcPr>
            <w:tcW w:w="1245" w:type="dxa"/>
            <w:vMerge w:val="continue"/>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p>
        </w:tc>
        <w:tc>
          <w:tcPr>
            <w:tcW w:w="2605"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最大直流功率（kW）</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25</w:t>
            </w:r>
          </w:p>
        </w:tc>
        <w:tc>
          <w:tcPr>
            <w:tcW w:w="1245" w:type="dxa"/>
            <w:vMerge w:val="continue"/>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p>
        </w:tc>
        <w:tc>
          <w:tcPr>
            <w:tcW w:w="2605"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额定输出功率（kW）</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26</w:t>
            </w:r>
          </w:p>
        </w:tc>
        <w:tc>
          <w:tcPr>
            <w:tcW w:w="1245" w:type="dxa"/>
            <w:vMerge w:val="continue"/>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p>
        </w:tc>
        <w:tc>
          <w:tcPr>
            <w:tcW w:w="2605"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额定电网电压（kV）</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27</w:t>
            </w:r>
          </w:p>
        </w:tc>
        <w:tc>
          <w:tcPr>
            <w:tcW w:w="1245" w:type="dxa"/>
            <w:vMerge w:val="continue"/>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p>
        </w:tc>
        <w:tc>
          <w:tcPr>
            <w:tcW w:w="2605"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最大效率（%）</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28</w:t>
            </w:r>
          </w:p>
        </w:tc>
        <w:tc>
          <w:tcPr>
            <w:tcW w:w="1245" w:type="dxa"/>
            <w:vMerge w:val="restart"/>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储能变压器</w:t>
            </w:r>
            <w:r>
              <w:rPr>
                <w:rFonts w:hint="eastAsia" w:ascii="方正仿宋_GBK" w:hAnsi="方正仿宋_GBK" w:eastAsia="方正仿宋_GBK" w:cs="方正仿宋_GBK"/>
                <w:color w:val="auto"/>
                <w:szCs w:val="21"/>
                <w:highlight w:val="none"/>
              </w:rPr>
              <w:t>（如有多个厂家需全部列出）</w:t>
            </w:r>
          </w:p>
        </w:tc>
        <w:tc>
          <w:tcPr>
            <w:tcW w:w="2605"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额定容量（MW）</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29</w:t>
            </w:r>
          </w:p>
        </w:tc>
        <w:tc>
          <w:tcPr>
            <w:tcW w:w="1245" w:type="dxa"/>
            <w:vMerge w:val="continue"/>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c>
          <w:tcPr>
            <w:tcW w:w="2605"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储能系统变压器变比</w:t>
            </w:r>
          </w:p>
        </w:tc>
        <w:tc>
          <w:tcPr>
            <w:tcW w:w="3981"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bl>
    <w:p>
      <w:pPr>
        <w:numPr>
          <w:ilvl w:val="1"/>
          <w:numId w:val="0"/>
        </w:numPr>
        <w:ind w:left="0" w:leftChars="0" w:firstLine="562" w:firstLineChars="20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1.3</w:t>
      </w:r>
      <w:r>
        <w:rPr>
          <w:rFonts w:hint="eastAsia" w:ascii="方正仿宋_GBK" w:hAnsi="方正仿宋_GBK" w:eastAsia="方正仿宋_GBK" w:cs="方正仿宋_GBK"/>
          <w:b/>
          <w:bCs/>
          <w:color w:val="auto"/>
          <w:sz w:val="28"/>
          <w:szCs w:val="28"/>
          <w:highlight w:val="none"/>
        </w:rPr>
        <w:t>升压站信息</w:t>
      </w:r>
    </w:p>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升压站信息表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47"/>
        <w:gridCol w:w="3598"/>
        <w:gridCol w:w="415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74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3598"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升压站信息</w:t>
            </w:r>
          </w:p>
        </w:tc>
        <w:tc>
          <w:tcPr>
            <w:tcW w:w="4154"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7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3598"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升压站名称</w:t>
            </w:r>
          </w:p>
        </w:tc>
        <w:tc>
          <w:tcPr>
            <w:tcW w:w="4154"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7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3598"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升压站监控系统厂家及型号</w:t>
            </w:r>
          </w:p>
        </w:tc>
        <w:tc>
          <w:tcPr>
            <w:tcW w:w="4154"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7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3598"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升压站远动厂家及型号</w:t>
            </w:r>
          </w:p>
        </w:tc>
        <w:tc>
          <w:tcPr>
            <w:tcW w:w="4154"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7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3598"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并网线路名称</w:t>
            </w:r>
          </w:p>
        </w:tc>
        <w:tc>
          <w:tcPr>
            <w:tcW w:w="4154"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6" w:hRule="atLeast"/>
          <w:jc w:val="center"/>
        </w:trPr>
        <w:tc>
          <w:tcPr>
            <w:tcW w:w="7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3598"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所接入对端变电站名称</w:t>
            </w:r>
          </w:p>
        </w:tc>
        <w:tc>
          <w:tcPr>
            <w:tcW w:w="4154"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bl>
    <w:p>
      <w:pPr>
        <w:numPr>
          <w:ilvl w:val="1"/>
          <w:numId w:val="0"/>
        </w:numPr>
        <w:ind w:left="0" w:leftChars="0" w:firstLine="562" w:firstLineChars="20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1.4</w:t>
      </w:r>
      <w:r>
        <w:rPr>
          <w:rFonts w:hint="eastAsia" w:ascii="方正仿宋_GBK" w:hAnsi="方正仿宋_GBK" w:eastAsia="方正仿宋_GBK" w:cs="方正仿宋_GBK"/>
          <w:b/>
          <w:bCs/>
          <w:color w:val="auto"/>
          <w:kern w:val="2"/>
          <w:sz w:val="28"/>
          <w:szCs w:val="28"/>
          <w:lang w:val="en-US" w:eastAsia="zh-CN" w:bidi="ar-SA"/>
        </w:rPr>
        <w:t xml:space="preserve"> </w:t>
      </w:r>
      <w:r>
        <w:rPr>
          <w:rFonts w:hint="eastAsia" w:ascii="方正仿宋_GBK" w:hAnsi="方正仿宋_GBK" w:eastAsia="方正仿宋_GBK" w:cs="方正仿宋_GBK"/>
          <w:b/>
          <w:bCs/>
          <w:color w:val="auto"/>
          <w:sz w:val="28"/>
          <w:szCs w:val="28"/>
          <w:highlight w:val="none"/>
        </w:rPr>
        <w:t>AGC子站硬件信息</w:t>
      </w:r>
    </w:p>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AGC子站硬件信息表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2262"/>
        <w:gridCol w:w="767"/>
        <w:gridCol w:w="1278"/>
        <w:gridCol w:w="947"/>
        <w:gridCol w:w="25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3"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2262"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设备名称</w:t>
            </w:r>
          </w:p>
        </w:tc>
        <w:tc>
          <w:tcPr>
            <w:tcW w:w="76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数量</w:t>
            </w:r>
          </w:p>
        </w:tc>
        <w:tc>
          <w:tcPr>
            <w:tcW w:w="1278"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厂家型号</w:t>
            </w:r>
          </w:p>
        </w:tc>
        <w:tc>
          <w:tcPr>
            <w:tcW w:w="94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配置</w:t>
            </w:r>
          </w:p>
        </w:tc>
        <w:tc>
          <w:tcPr>
            <w:tcW w:w="2505"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3"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226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AGC子站</w:t>
            </w:r>
          </w:p>
        </w:tc>
        <w:tc>
          <w:tcPr>
            <w:tcW w:w="76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1278"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9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250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是否与AVC系统共享，是否与一次调频系统共享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63" w:type="dxa"/>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2</w:t>
            </w:r>
          </w:p>
        </w:tc>
        <w:tc>
          <w:tcPr>
            <w:tcW w:w="2262" w:type="dxa"/>
            <w:shd w:val="clear" w:color="auto" w:fill="auto"/>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AGC工作站</w:t>
            </w:r>
          </w:p>
        </w:tc>
        <w:tc>
          <w:tcPr>
            <w:tcW w:w="767"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1278"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947"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2505" w:type="dxa"/>
            <w:shd w:val="clear" w:color="auto" w:fill="auto"/>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是否与AVC系统共享，是否与一次调频系统共享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3</w:t>
            </w:r>
          </w:p>
        </w:tc>
        <w:tc>
          <w:tcPr>
            <w:tcW w:w="226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规约转换器（如有）</w:t>
            </w:r>
          </w:p>
        </w:tc>
        <w:tc>
          <w:tcPr>
            <w:tcW w:w="76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1278"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9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250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226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76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1278"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9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250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763"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226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w:t>
            </w:r>
          </w:p>
        </w:tc>
        <w:tc>
          <w:tcPr>
            <w:tcW w:w="76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1278"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9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250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bl>
    <w:p>
      <w:pPr>
        <w:numPr>
          <w:ilvl w:val="1"/>
          <w:numId w:val="0"/>
        </w:numPr>
        <w:ind w:left="0" w:leftChars="0" w:firstLine="562" w:firstLineChars="20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1.5</w:t>
      </w:r>
      <w:r>
        <w:rPr>
          <w:rFonts w:hint="eastAsia" w:ascii="方正仿宋_GBK" w:hAnsi="方正仿宋_GBK" w:eastAsia="方正仿宋_GBK" w:cs="方正仿宋_GBK"/>
          <w:b/>
          <w:bCs/>
          <w:color w:val="auto"/>
          <w:kern w:val="2"/>
          <w:sz w:val="28"/>
          <w:szCs w:val="28"/>
          <w:lang w:val="en-US" w:eastAsia="zh-CN" w:bidi="ar-SA"/>
        </w:rPr>
        <w:t xml:space="preserve"> </w:t>
      </w:r>
      <w:r>
        <w:rPr>
          <w:rFonts w:hint="eastAsia" w:ascii="方正仿宋_GBK" w:hAnsi="方正仿宋_GBK" w:eastAsia="方正仿宋_GBK" w:cs="方正仿宋_GBK"/>
          <w:b/>
          <w:bCs/>
          <w:color w:val="auto"/>
          <w:sz w:val="28"/>
          <w:szCs w:val="28"/>
          <w:highlight w:val="none"/>
        </w:rPr>
        <w:t>AGC子站软件信息</w:t>
      </w:r>
    </w:p>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AGC子站软件信息表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3"/>
        <w:gridCol w:w="3852"/>
        <w:gridCol w:w="374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923"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软件项目</w:t>
            </w:r>
          </w:p>
        </w:tc>
        <w:tc>
          <w:tcPr>
            <w:tcW w:w="374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配置或软件版本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AGC操作系统</w:t>
            </w:r>
          </w:p>
        </w:tc>
        <w:tc>
          <w:tcPr>
            <w:tcW w:w="3747" w:type="dxa"/>
            <w:noWrap w:val="0"/>
            <w:vAlign w:val="center"/>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数据库</w:t>
            </w:r>
          </w:p>
        </w:tc>
        <w:tc>
          <w:tcPr>
            <w:tcW w:w="3747" w:type="dxa"/>
            <w:noWrap w:val="0"/>
            <w:vAlign w:val="top"/>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AGC后台软件版本号</w:t>
            </w:r>
          </w:p>
        </w:tc>
        <w:tc>
          <w:tcPr>
            <w:tcW w:w="3747" w:type="dxa"/>
            <w:noWrap w:val="0"/>
            <w:vAlign w:val="top"/>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AGC控制程序版本号</w:t>
            </w:r>
          </w:p>
        </w:tc>
        <w:tc>
          <w:tcPr>
            <w:tcW w:w="3747" w:type="dxa"/>
            <w:noWrap w:val="0"/>
            <w:vAlign w:val="top"/>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实时数据采集周期</w:t>
            </w:r>
          </w:p>
        </w:tc>
        <w:tc>
          <w:tcPr>
            <w:tcW w:w="37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6</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历史数据存储周期</w:t>
            </w:r>
          </w:p>
        </w:tc>
        <w:tc>
          <w:tcPr>
            <w:tcW w:w="37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7</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历史数据及日志存储时长</w:t>
            </w:r>
          </w:p>
        </w:tc>
        <w:tc>
          <w:tcPr>
            <w:tcW w:w="374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8</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与</w:t>
            </w:r>
            <w:r>
              <w:rPr>
                <w:rFonts w:hint="eastAsia" w:ascii="方正仿宋_GBK" w:hAnsi="方正仿宋_GBK" w:eastAsia="方正仿宋_GBK" w:cs="方正仿宋_GBK"/>
                <w:color w:val="auto"/>
                <w:szCs w:val="21"/>
                <w:highlight w:val="none"/>
                <w:lang w:val="en-US" w:eastAsia="zh-CN"/>
              </w:rPr>
              <w:t>二次分配单元</w:t>
            </w:r>
            <w:r>
              <w:rPr>
                <w:rFonts w:hint="eastAsia" w:ascii="方正仿宋_GBK" w:hAnsi="方正仿宋_GBK" w:eastAsia="方正仿宋_GBK" w:cs="方正仿宋_GBK"/>
                <w:color w:val="auto"/>
                <w:szCs w:val="21"/>
                <w:highlight w:val="none"/>
              </w:rPr>
              <w:t>接口及通信协议</w:t>
            </w:r>
          </w:p>
        </w:tc>
        <w:tc>
          <w:tcPr>
            <w:tcW w:w="3747" w:type="dxa"/>
            <w:noWrap w:val="0"/>
            <w:vAlign w:val="center"/>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9</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与升压站监控系统接口及通信协议</w:t>
            </w:r>
          </w:p>
        </w:tc>
        <w:tc>
          <w:tcPr>
            <w:tcW w:w="3747" w:type="dxa"/>
            <w:noWrap w:val="0"/>
            <w:vAlign w:val="center"/>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10</w:t>
            </w:r>
          </w:p>
        </w:tc>
        <w:tc>
          <w:tcPr>
            <w:tcW w:w="385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有功功率分配策略</w:t>
            </w:r>
          </w:p>
        </w:tc>
        <w:tc>
          <w:tcPr>
            <w:tcW w:w="3747"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列出所有分配策略</w:t>
            </w:r>
          </w:p>
        </w:tc>
      </w:tr>
    </w:tbl>
    <w:p>
      <w:pPr>
        <w:numPr>
          <w:ilvl w:val="1"/>
          <w:numId w:val="0"/>
        </w:numPr>
        <w:ind w:left="0" w:leftChars="0" w:firstLine="562" w:firstLineChars="20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1.6</w:t>
      </w:r>
      <w:r>
        <w:rPr>
          <w:rFonts w:hint="eastAsia" w:ascii="方正仿宋_GBK" w:hAnsi="方正仿宋_GBK" w:eastAsia="方正仿宋_GBK" w:cs="方正仿宋_GBK"/>
          <w:b/>
          <w:bCs/>
          <w:color w:val="auto"/>
          <w:kern w:val="2"/>
          <w:sz w:val="28"/>
          <w:szCs w:val="28"/>
          <w:lang w:val="en-US" w:eastAsia="zh-CN" w:bidi="ar-SA"/>
        </w:rPr>
        <w:t xml:space="preserve"> </w:t>
      </w:r>
      <w:r>
        <w:rPr>
          <w:rFonts w:hint="eastAsia" w:ascii="方正仿宋_GBK" w:hAnsi="方正仿宋_GBK" w:eastAsia="方正仿宋_GBK" w:cs="方正仿宋_GBK"/>
          <w:b/>
          <w:bCs/>
          <w:color w:val="auto"/>
          <w:sz w:val="28"/>
          <w:szCs w:val="28"/>
          <w:highlight w:val="none"/>
        </w:rPr>
        <w:t>AGC子站物理架构示意图</w:t>
      </w:r>
    </w:p>
    <w:p>
      <w:pPr>
        <w:pStyle w:val="13"/>
        <w:spacing w:line="510" w:lineRule="exact"/>
        <w:ind w:firstLine="560"/>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要求体现1.4中所列全部硬件所在的网络位置，与调度主站及站内相关系统之间的数据交互情况，与站内其他设备（如通信管理机、交换机、规约转换器、AVC系统、一次调频系统等）共享情况。</w:t>
      </w:r>
    </w:p>
    <w:p>
      <w:pPr>
        <w:pStyle w:val="13"/>
        <w:spacing w:line="510" w:lineRule="exact"/>
        <w:ind w:firstLine="56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如有与其他场站共享升压站，需体现与其他场站自动化设备共享情况。</w:t>
      </w:r>
    </w:p>
    <w:p>
      <w:pPr>
        <w:pStyle w:val="13"/>
        <w:spacing w:line="510" w:lineRule="exact"/>
        <w:ind w:firstLine="0" w:firstLineChars="0"/>
        <w:outlineLvl w:val="2"/>
        <w:rPr>
          <w:rFonts w:hint="default" w:ascii="方正仿宋_GBK" w:hAnsi="方正仿宋_GBK" w:eastAsia="方正仿宋_GBK" w:cs="方正仿宋_GBK"/>
          <w:b/>
          <w:bCs/>
          <w:color w:val="auto"/>
          <w:kern w:val="2"/>
          <w:sz w:val="28"/>
          <w:szCs w:val="28"/>
          <w:highlight w:val="none"/>
          <w:lang w:val="en-US" w:eastAsia="zh-CN" w:bidi="ar-SA"/>
        </w:rPr>
      </w:pPr>
      <w:r>
        <w:rPr>
          <w:rFonts w:hint="eastAsia" w:ascii="方正仿宋_GBK" w:hAnsi="方正仿宋_GBK" w:eastAsia="方正仿宋_GBK" w:cs="方正仿宋_GBK"/>
          <w:b/>
          <w:bCs/>
          <w:color w:val="auto"/>
          <w:sz w:val="28"/>
          <w:szCs w:val="28"/>
          <w:highlight w:val="none"/>
          <w:lang w:val="en-US" w:eastAsia="zh-CN"/>
        </w:rPr>
        <w:t>注：附须清晰可辨、尺寸合规，且标注完整图例，严禁使用模糊、失真或不符合标准的图片。</w:t>
      </w:r>
    </w:p>
    <w:p>
      <w:pPr>
        <w:numPr>
          <w:ilvl w:val="1"/>
          <w:numId w:val="0"/>
        </w:numPr>
        <w:ind w:left="0" w:leftChars="0" w:firstLine="562" w:firstLineChars="20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highlight w:val="none"/>
          <w:lang w:val="en-US" w:eastAsia="zh-CN" w:bidi="ar-SA"/>
        </w:rPr>
        <w:t>1.7</w:t>
      </w:r>
      <w:r>
        <w:rPr>
          <w:rFonts w:hint="eastAsia" w:ascii="方正仿宋_GBK" w:hAnsi="方正仿宋_GBK" w:eastAsia="方正仿宋_GBK" w:cs="方正仿宋_GBK"/>
          <w:b/>
          <w:bCs/>
          <w:color w:val="auto"/>
          <w:kern w:val="2"/>
          <w:sz w:val="28"/>
          <w:szCs w:val="28"/>
          <w:highlight w:val="none"/>
          <w:lang w:val="en-US" w:eastAsia="zh-CN" w:bidi="ar-SA"/>
        </w:rPr>
        <w:t xml:space="preserve"> </w:t>
      </w:r>
      <w:r>
        <w:rPr>
          <w:rFonts w:hint="eastAsia" w:ascii="方正仿宋_GBK" w:hAnsi="方正仿宋_GBK" w:eastAsia="方正仿宋_GBK" w:cs="方正仿宋_GBK"/>
          <w:b/>
          <w:bCs/>
          <w:color w:val="auto"/>
          <w:sz w:val="28"/>
          <w:szCs w:val="28"/>
          <w:highlight w:val="none"/>
          <w:lang w:val="en-US" w:eastAsia="zh-CN"/>
        </w:rPr>
        <w:t>AGC操作界面截图</w:t>
      </w:r>
    </w:p>
    <w:p>
      <w:pPr>
        <w:numPr>
          <w:ilvl w:val="0"/>
          <w:numId w:val="0"/>
        </w:numPr>
        <w:ind w:firstLine="560" w:firstLineChars="200"/>
        <w:rPr>
          <w:rFonts w:hint="eastAsia" w:ascii="方正仿宋_GBK" w:hAnsi="方正仿宋_GBK" w:eastAsia="方正仿宋_GBK" w:cs="方正仿宋_GBK"/>
          <w:b w:val="0"/>
          <w:bCs w:val="0"/>
          <w:color w:val="auto"/>
          <w:kern w:val="0"/>
          <w:sz w:val="28"/>
          <w:szCs w:val="28"/>
          <w:highlight w:val="none"/>
          <w:lang w:val="en-US"/>
        </w:rPr>
      </w:pPr>
      <w:r>
        <w:rPr>
          <w:rFonts w:hint="eastAsia" w:ascii="方正仿宋_GBK" w:hAnsi="方正仿宋_GBK" w:eastAsia="方正仿宋_GBK" w:cs="方正仿宋_GBK"/>
          <w:b w:val="0"/>
          <w:bCs w:val="0"/>
          <w:color w:val="auto"/>
          <w:kern w:val="0"/>
          <w:sz w:val="28"/>
          <w:szCs w:val="28"/>
          <w:highlight w:val="none"/>
          <w:lang w:val="en-US" w:eastAsia="zh-CN"/>
        </w:rPr>
        <w:t>要求场站侧提供AGC的操作界面，界面包括场站基本信息及指令下发按钮等。</w:t>
      </w:r>
    </w:p>
    <w:p>
      <w:pPr>
        <w:numPr>
          <w:ilvl w:val="0"/>
          <w:numId w:val="0"/>
        </w:numPr>
        <w:ind w:firstLine="0"/>
        <w:jc w:val="left"/>
        <w:rPr>
          <w:rFonts w:hint="default"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注：附须清晰可辨、尺寸合规，且标注完整图例，严禁使用模糊、失真或不符合标准的图片。</w:t>
      </w:r>
    </w:p>
    <w:p>
      <w:pPr>
        <w:ind w:firstLine="562" w:firstLineChars="200"/>
        <w:outlineLvl w:val="1"/>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2.</w:t>
      </w:r>
      <w:r>
        <w:rPr>
          <w:rFonts w:hint="eastAsia" w:ascii="方正仿宋_GBK" w:hAnsi="方正仿宋_GBK" w:eastAsia="方正仿宋_GBK" w:cs="方正仿宋_GBK"/>
          <w:b/>
          <w:bCs/>
          <w:color w:val="auto"/>
          <w:sz w:val="28"/>
          <w:szCs w:val="28"/>
          <w:highlight w:val="none"/>
          <w:lang w:val="en-US" w:eastAsia="zh-CN"/>
        </w:rPr>
        <w:t>试验</w:t>
      </w:r>
      <w:r>
        <w:rPr>
          <w:rFonts w:hint="eastAsia" w:ascii="方正仿宋_GBK" w:hAnsi="方正仿宋_GBK" w:eastAsia="方正仿宋_GBK" w:cs="方正仿宋_GBK"/>
          <w:b/>
          <w:bCs/>
          <w:color w:val="auto"/>
          <w:sz w:val="28"/>
          <w:szCs w:val="28"/>
          <w:highlight w:val="none"/>
        </w:rPr>
        <w:t>依据</w:t>
      </w:r>
    </w:p>
    <w:p>
      <w:pPr>
        <w:ind w:firstLine="562" w:firstLineChars="200"/>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2.1风电场或含配储风电场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5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55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标准或文件名称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55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19963.1-2021 《风电场接入电力系统技术规定 第1部分：陆上风电》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2</w:t>
            </w:r>
          </w:p>
        </w:tc>
        <w:tc>
          <w:tcPr>
            <w:tcW w:w="755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40600-2021 《风电场功率控制系统调度功能技术要求》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3</w:t>
            </w:r>
          </w:p>
        </w:tc>
        <w:tc>
          <w:tcPr>
            <w:tcW w:w="755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40594-2021《电力系统网源协调技术导则》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4</w:t>
            </w:r>
          </w:p>
        </w:tc>
        <w:tc>
          <w:tcPr>
            <w:tcW w:w="755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1870-2018 《电力系统网源协调技术规范》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5</w:t>
            </w:r>
          </w:p>
        </w:tc>
        <w:tc>
          <w:tcPr>
            <w:tcW w:w="755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2313-2021 《参与辅助调频的电厂侧储能系统并网管理规范》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6</w:t>
            </w:r>
          </w:p>
        </w:tc>
        <w:tc>
          <w:tcPr>
            <w:tcW w:w="755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2579-2022 《参与辅助调频的电源侧电化学储能系统并网试验规程》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7</w:t>
            </w:r>
          </w:p>
        </w:tc>
        <w:tc>
          <w:tcPr>
            <w:tcW w:w="755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NB/T 31110-2017《风电场有功功率调节与控制技术规定》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8</w:t>
            </w:r>
          </w:p>
        </w:tc>
        <w:tc>
          <w:tcPr>
            <w:tcW w:w="755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NB</w:t>
            </w:r>
            <w:r>
              <w:rPr>
                <w:rFonts w:hint="eastAsia" w:ascii="方正仿宋_GBK" w:hAnsi="方正仿宋_GBK" w:eastAsia="方正仿宋_GBK" w:cs="方正仿宋_GBK"/>
                <w:color w:val="auto"/>
                <w:szCs w:val="21"/>
                <w:highlight w:val="none"/>
                <w:lang w:val="en-US" w:eastAsia="zh-CN"/>
              </w:rPr>
              <w:t>/</w:t>
            </w:r>
            <w:r>
              <w:rPr>
                <w:rFonts w:hint="eastAsia" w:ascii="方正仿宋_GBK" w:hAnsi="方正仿宋_GBK" w:eastAsia="方正仿宋_GBK" w:cs="方正仿宋_GBK"/>
                <w:color w:val="auto"/>
                <w:szCs w:val="21"/>
                <w:highlight w:val="none"/>
              </w:rPr>
              <w:t xml:space="preserve">T 10317-2019 </w:t>
            </w:r>
            <w:r>
              <w:rPr>
                <w:rFonts w:hint="eastAsia" w:ascii="方正仿宋_GBK" w:hAnsi="方正仿宋_GBK" w:eastAsia="方正仿宋_GBK" w:cs="方正仿宋_GBK"/>
                <w:color w:val="auto"/>
                <w:szCs w:val="21"/>
                <w:highlight w:val="none"/>
                <w:lang w:eastAsia="zh-CN"/>
              </w:rPr>
              <w:t>《</w:t>
            </w:r>
            <w:r>
              <w:rPr>
                <w:rFonts w:hint="eastAsia" w:ascii="方正仿宋_GBK" w:hAnsi="方正仿宋_GBK" w:eastAsia="方正仿宋_GBK" w:cs="方正仿宋_GBK"/>
                <w:color w:val="auto"/>
                <w:szCs w:val="21"/>
                <w:highlight w:val="none"/>
              </w:rPr>
              <w:t>风电场功率控制系统技术要求及测试方法</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786"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9</w:t>
            </w:r>
          </w:p>
        </w:tc>
        <w:tc>
          <w:tcPr>
            <w:tcW w:w="7553"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w:t>
            </w:r>
          </w:p>
        </w:tc>
      </w:tr>
    </w:tbl>
    <w:p>
      <w:pPr>
        <w:ind w:firstLine="562" w:firstLineChars="200"/>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2.2光伏电站或含配储光伏</w:t>
      </w:r>
      <w:r>
        <w:rPr>
          <w:rFonts w:hint="eastAsia" w:ascii="方正仿宋_GBK" w:hAnsi="方正仿宋_GBK" w:eastAsia="方正仿宋_GBK" w:cs="方正仿宋_GBK"/>
          <w:b/>
          <w:bCs/>
          <w:color w:val="auto"/>
          <w:sz w:val="28"/>
          <w:szCs w:val="28"/>
          <w:highlight w:val="none"/>
          <w:lang w:val="en-US" w:eastAsia="zh-CN"/>
        </w:rPr>
        <w:t>电站</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5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57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标准或文件名称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57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19964-2024《光伏发电站接入电力系统技术规定》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757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40289-2021《光伏发电站功率控制系统技术要求》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757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40594-2021《电力系统网源协调技术导则》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757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1870-2018《电力系统网源协调技术规范》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757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2313-2021 《参与辅助调频的电厂侧储能系统并网管理规范》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6</w:t>
            </w:r>
          </w:p>
        </w:tc>
        <w:tc>
          <w:tcPr>
            <w:tcW w:w="757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2579-2022 《参与辅助调频的电源侧电化学储能系统并网试验规程》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3"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7</w:t>
            </w:r>
          </w:p>
        </w:tc>
        <w:tc>
          <w:tcPr>
            <w:tcW w:w="757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NB</w:t>
            </w:r>
            <w:r>
              <w:rPr>
                <w:rFonts w:hint="eastAsia" w:ascii="方正仿宋_GBK" w:hAnsi="方正仿宋_GBK" w:eastAsia="方正仿宋_GBK" w:cs="方正仿宋_GBK"/>
                <w:color w:val="auto"/>
                <w:szCs w:val="21"/>
                <w:highlight w:val="none"/>
                <w:lang w:val="en-US" w:eastAsia="zh-CN"/>
              </w:rPr>
              <w:t>/</w:t>
            </w:r>
            <w:r>
              <w:rPr>
                <w:rFonts w:hint="eastAsia" w:ascii="方正仿宋_GBK" w:hAnsi="方正仿宋_GBK" w:eastAsia="方正仿宋_GBK" w:cs="方正仿宋_GBK"/>
                <w:color w:val="auto"/>
                <w:szCs w:val="21"/>
                <w:highlight w:val="none"/>
              </w:rPr>
              <w:t>T</w:t>
            </w:r>
            <w:r>
              <w:rPr>
                <w:rFonts w:hint="eastAsia" w:ascii="方正仿宋_GBK" w:hAnsi="方正仿宋_GBK" w:eastAsia="方正仿宋_GBK" w:cs="方正仿宋_GBK"/>
                <w:color w:val="auto"/>
                <w:szCs w:val="21"/>
                <w:highlight w:val="none"/>
                <w:lang w:val="en-US" w:eastAsia="zh-CN"/>
              </w:rPr>
              <w:t xml:space="preserve"> </w:t>
            </w:r>
            <w:r>
              <w:rPr>
                <w:rFonts w:hint="eastAsia" w:ascii="方正仿宋_GBK" w:hAnsi="方正仿宋_GBK" w:eastAsia="方正仿宋_GBK" w:cs="方正仿宋_GBK"/>
                <w:color w:val="auto"/>
                <w:szCs w:val="21"/>
                <w:highlight w:val="none"/>
              </w:rPr>
              <w:t>32007</w:t>
            </w:r>
            <w:r>
              <w:rPr>
                <w:rFonts w:hint="eastAsia" w:ascii="方正仿宋_GBK" w:hAnsi="方正仿宋_GBK" w:eastAsia="方正仿宋_GBK" w:cs="方正仿宋_GBK"/>
                <w:color w:val="auto"/>
                <w:szCs w:val="21"/>
                <w:highlight w:val="none"/>
                <w:lang w:val="en-US" w:eastAsia="zh-CN"/>
              </w:rPr>
              <w:t>-</w:t>
            </w:r>
            <w:r>
              <w:rPr>
                <w:rFonts w:hint="eastAsia" w:ascii="方正仿宋_GBK" w:hAnsi="方正仿宋_GBK" w:eastAsia="方正仿宋_GBK" w:cs="方正仿宋_GBK"/>
                <w:color w:val="auto"/>
                <w:szCs w:val="21"/>
                <w:highlight w:val="none"/>
              </w:rPr>
              <w:t>2025</w:t>
            </w:r>
            <w:r>
              <w:rPr>
                <w:rFonts w:hint="eastAsia" w:ascii="方正仿宋_GBK" w:hAnsi="方正仿宋_GBK" w:eastAsia="方正仿宋_GBK" w:cs="方正仿宋_GBK"/>
                <w:color w:val="auto"/>
                <w:szCs w:val="21"/>
                <w:highlight w:val="none"/>
                <w:lang w:eastAsia="zh-CN"/>
              </w:rPr>
              <w:t>《</w:t>
            </w:r>
            <w:r>
              <w:rPr>
                <w:rFonts w:hint="eastAsia" w:ascii="方正仿宋_GBK" w:hAnsi="方正仿宋_GBK" w:eastAsia="方正仿宋_GBK" w:cs="方正仿宋_GBK"/>
                <w:color w:val="auto"/>
                <w:szCs w:val="21"/>
                <w:highlight w:val="none"/>
              </w:rPr>
              <w:t>光伏发电站功率控制能力检测技术规程</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8</w:t>
            </w:r>
          </w:p>
        </w:tc>
        <w:tc>
          <w:tcPr>
            <w:tcW w:w="757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NB/T 32026-2015《光伏电站并网性能评价方法》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9</w:t>
            </w:r>
          </w:p>
        </w:tc>
        <w:tc>
          <w:tcPr>
            <w:tcW w:w="757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T/CEC 255-2019《光伏发电有功功率自动控制技术规范》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786"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10</w:t>
            </w:r>
          </w:p>
        </w:tc>
        <w:tc>
          <w:tcPr>
            <w:tcW w:w="7573" w:type="dxa"/>
            <w:noWrap w:val="0"/>
            <w:vAlign w:val="center"/>
          </w:tcPr>
          <w:p>
            <w:pPr>
              <w:spacing w:line="340" w:lineRule="exact"/>
              <w:jc w:val="left"/>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eastAsia="zh-CN"/>
              </w:rPr>
              <w:t>……</w:t>
            </w:r>
          </w:p>
        </w:tc>
      </w:tr>
    </w:tbl>
    <w:p>
      <w:pPr>
        <w:ind w:firstLine="562" w:firstLineChars="200"/>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2.3储能电站</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59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标准或文件名称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59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36547-2024《电化学储能电站接入电网</w:t>
            </w:r>
            <w:r>
              <w:rPr>
                <w:rFonts w:hint="eastAsia" w:ascii="方正仿宋_GBK" w:hAnsi="方正仿宋_GBK" w:eastAsia="方正仿宋_GBK" w:cs="方正仿宋_GBK"/>
                <w:color w:val="auto"/>
                <w:szCs w:val="21"/>
                <w:highlight w:val="none"/>
                <w:lang w:val="en-US" w:eastAsia="zh-CN"/>
              </w:rPr>
              <w:t>技术规定</w:t>
            </w:r>
            <w:r>
              <w:rPr>
                <w:rFonts w:hint="eastAsia" w:ascii="方正仿宋_GBK" w:hAnsi="方正仿宋_GBK" w:eastAsia="方正仿宋_GBK" w:cs="方正仿宋_GBK"/>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2</w:t>
            </w:r>
          </w:p>
        </w:tc>
        <w:tc>
          <w:tcPr>
            <w:tcW w:w="759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3654</w:t>
            </w:r>
            <w:r>
              <w:rPr>
                <w:rFonts w:hint="eastAsia" w:ascii="方正仿宋_GBK" w:hAnsi="方正仿宋_GBK" w:eastAsia="方正仿宋_GBK" w:cs="方正仿宋_GBK"/>
                <w:color w:val="auto"/>
                <w:szCs w:val="21"/>
                <w:highlight w:val="none"/>
                <w:lang w:val="en-US" w:eastAsia="zh-CN"/>
              </w:rPr>
              <w:t>8</w:t>
            </w:r>
            <w:r>
              <w:rPr>
                <w:rFonts w:hint="eastAsia" w:ascii="方正仿宋_GBK" w:hAnsi="方正仿宋_GBK" w:eastAsia="方正仿宋_GBK" w:cs="方正仿宋_GBK"/>
                <w:color w:val="auto"/>
                <w:szCs w:val="21"/>
                <w:highlight w:val="none"/>
              </w:rPr>
              <w:t>-2024《电化学储能电站接入电网测试规程》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3</w:t>
            </w:r>
          </w:p>
        </w:tc>
        <w:tc>
          <w:tcPr>
            <w:tcW w:w="759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40594-2021《电力系统网源协调技术导则》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4</w:t>
            </w:r>
          </w:p>
        </w:tc>
        <w:tc>
          <w:tcPr>
            <w:tcW w:w="759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2246-2021《电化学储能电站并网运行与控制技术规范》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5</w:t>
            </w:r>
          </w:p>
        </w:tc>
        <w:tc>
          <w:tcPr>
            <w:tcW w:w="759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T/CEC 370-2020《电化学储能电站调频与调峰技术规范》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786"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6</w:t>
            </w:r>
          </w:p>
        </w:tc>
        <w:tc>
          <w:tcPr>
            <w:tcW w:w="759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eastAsia="zh-CN"/>
              </w:rPr>
              <w:t>……</w:t>
            </w:r>
          </w:p>
        </w:tc>
      </w:tr>
    </w:tbl>
    <w:p>
      <w:pPr>
        <w:ind w:firstLine="562" w:firstLineChars="200"/>
        <w:outlineLvl w:val="1"/>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3</w:t>
      </w:r>
      <w:r>
        <w:rPr>
          <w:rFonts w:hint="eastAsia" w:ascii="方正仿宋_GBK" w:hAnsi="方正仿宋_GBK" w:eastAsia="方正仿宋_GBK" w:cs="方正仿宋_GBK"/>
          <w:b/>
          <w:bCs/>
          <w:color w:val="auto"/>
          <w:sz w:val="28"/>
          <w:szCs w:val="28"/>
          <w:highlight w:val="none"/>
        </w:rPr>
        <w:t>.试验要求</w:t>
      </w:r>
    </w:p>
    <w:p>
      <w:pPr>
        <w:ind w:firstLine="562" w:firstLineChars="200"/>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3</w:t>
      </w:r>
      <w:r>
        <w:rPr>
          <w:rFonts w:hint="eastAsia" w:ascii="方正仿宋_GBK" w:hAnsi="方正仿宋_GBK" w:eastAsia="方正仿宋_GBK" w:cs="方正仿宋_GBK"/>
          <w:b/>
          <w:bCs/>
          <w:color w:val="auto"/>
          <w:sz w:val="28"/>
          <w:szCs w:val="28"/>
          <w:highlight w:val="none"/>
        </w:rPr>
        <w:t>.1 风电场</w:t>
      </w:r>
    </w:p>
    <w:tbl>
      <w:tblPr>
        <w:tblStyle w:val="8"/>
        <w:tblW w:w="8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81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4"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rPr>
              <w:t>1</w:t>
            </w:r>
          </w:p>
        </w:tc>
        <w:tc>
          <w:tcPr>
            <w:tcW w:w="781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风电场AGC控制范围应为控制最低下限~100%Pn（Pn为额定装机容量）。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9"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rPr>
              <w:t>2</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风电场AGC调节速率应满足</w:t>
            </w:r>
            <w:r>
              <w:rPr>
                <w:rFonts w:hint="eastAsia" w:ascii="方正仿宋_GBK" w:hAnsi="方正仿宋_GBK" w:eastAsia="方正仿宋_GBK" w:cs="方正仿宋_GBK"/>
                <w:color w:val="auto"/>
                <w:szCs w:val="21"/>
                <w:highlight w:val="none"/>
                <w:lang w:eastAsia="zh-CN"/>
              </w:rPr>
              <w:t>相关调度机构</w:t>
            </w:r>
            <w:r>
              <w:rPr>
                <w:rFonts w:hint="eastAsia" w:ascii="方正仿宋_GBK" w:hAnsi="方正仿宋_GBK" w:eastAsia="方正仿宋_GBK" w:cs="方正仿宋_GBK"/>
                <w:color w:val="auto"/>
                <w:szCs w:val="21"/>
                <w:highlight w:val="none"/>
              </w:rPr>
              <w:t>控制要求</w:t>
            </w:r>
            <w:r>
              <w:rPr>
                <w:rFonts w:hint="eastAsia" w:ascii="方正仿宋_GBK" w:hAnsi="方正仿宋_GBK" w:eastAsia="方正仿宋_GBK" w:cs="方正仿宋_GBK"/>
                <w:color w:val="auto"/>
                <w:szCs w:val="21"/>
                <w:highlight w:val="none"/>
                <w:lang w:val="en-US" w:eastAsia="zh-CN"/>
              </w:rPr>
              <w:t>和</w:t>
            </w:r>
            <w:r>
              <w:rPr>
                <w:rFonts w:hint="eastAsia" w:ascii="方正仿宋_GBK" w:hAnsi="方正仿宋_GBK" w:eastAsia="方正仿宋_GBK" w:cs="方正仿宋_GBK"/>
                <w:color w:val="auto"/>
                <w:szCs w:val="21"/>
                <w:highlight w:val="none"/>
              </w:rPr>
              <w:t>GB/T 19963.1-2021要求。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9"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3</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风电场AGC响应时间</w:t>
            </w:r>
            <w:r>
              <w:rPr>
                <w:rFonts w:hint="eastAsia" w:ascii="方正仿宋_GBK" w:hAnsi="方正仿宋_GBK" w:eastAsia="方正仿宋_GBK" w:cs="方正仿宋_GBK"/>
                <w:color w:val="auto"/>
                <w:szCs w:val="21"/>
                <w:highlight w:val="none"/>
                <w:lang w:val="en-US" w:eastAsia="zh-CN"/>
              </w:rPr>
              <w:t>宜≤3</w:t>
            </w:r>
            <w:r>
              <w:rPr>
                <w:rFonts w:hint="eastAsia" w:ascii="方正仿宋_GBK" w:hAnsi="方正仿宋_GBK" w:eastAsia="方正仿宋_GBK" w:cs="方正仿宋_GBK"/>
                <w:color w:val="auto"/>
                <w:szCs w:val="21"/>
                <w:highlight w:val="none"/>
              </w:rPr>
              <w:t>0s</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4</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rPr>
              <w:t>风电场AGC调节精度≤2%Pn（GB/T 40600-2021）。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5</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风电场AGC</w:t>
            </w:r>
            <w:r>
              <w:rPr>
                <w:rFonts w:hint="eastAsia" w:ascii="方正仿宋_GBK" w:hAnsi="方正仿宋_GBK" w:eastAsia="方正仿宋_GBK" w:cs="方正仿宋_GBK"/>
                <w:color w:val="auto"/>
                <w:szCs w:val="21"/>
                <w:highlight w:val="none"/>
                <w:lang w:val="en-US" w:eastAsia="zh-CN"/>
              </w:rPr>
              <w:t>调节</w:t>
            </w:r>
            <w:r>
              <w:rPr>
                <w:rFonts w:hint="eastAsia" w:ascii="方正仿宋_GBK" w:hAnsi="方正仿宋_GBK" w:eastAsia="方正仿宋_GBK" w:cs="方正仿宋_GBK"/>
                <w:color w:val="auto"/>
                <w:szCs w:val="21"/>
                <w:highlight w:val="none"/>
              </w:rPr>
              <w:t>时间</w:t>
            </w:r>
            <w:r>
              <w:rPr>
                <w:rFonts w:hint="eastAsia" w:ascii="方正仿宋_GBK" w:hAnsi="方正仿宋_GBK" w:eastAsia="方正仿宋_GBK" w:cs="方正仿宋_GBK"/>
                <w:color w:val="auto"/>
                <w:szCs w:val="21"/>
                <w:highlight w:val="none"/>
                <w:lang w:val="en-US" w:eastAsia="zh-CN"/>
              </w:rPr>
              <w:t>按照试验实际填写。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6</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调节过程中不应出现有功功率异常波动现象。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7</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风电场有功功率控制超调量σ≤10%</w:t>
            </w:r>
            <w:r>
              <w:rPr>
                <w:rFonts w:hint="eastAsia" w:ascii="方正仿宋_GBK" w:hAnsi="方正仿宋_GBK" w:eastAsia="方正仿宋_GBK" w:cs="方正仿宋_GBK"/>
                <w:color w:val="auto"/>
                <w:szCs w:val="21"/>
                <w:highlight w:val="none"/>
              </w:rPr>
              <w:t>Pn</w:t>
            </w:r>
            <w:r>
              <w:rPr>
                <w:rFonts w:hint="eastAsia" w:ascii="方正仿宋_GBK" w:hAnsi="方正仿宋_GBK" w:eastAsia="方正仿宋_GBK" w:cs="方正仿宋_GBK"/>
                <w:color w:val="auto"/>
                <w:szCs w:val="21"/>
                <w:highlight w:val="none"/>
                <w:lang w:eastAsia="zh-CN"/>
              </w:rPr>
              <w:t>（</w:t>
            </w:r>
            <w:r>
              <w:rPr>
                <w:rFonts w:hint="eastAsia" w:ascii="方正仿宋_GBK" w:hAnsi="方正仿宋_GBK" w:eastAsia="方正仿宋_GBK" w:cs="方正仿宋_GBK"/>
                <w:color w:val="auto"/>
                <w:szCs w:val="21"/>
                <w:highlight w:val="none"/>
                <w:lang w:val="en-US" w:eastAsia="zh-CN"/>
              </w:rPr>
              <w:t>NB/T 31078-2022</w:t>
            </w:r>
            <w:r>
              <w:rPr>
                <w:rFonts w:hint="eastAsia" w:ascii="方正仿宋_GBK" w:hAnsi="方正仿宋_GBK" w:eastAsia="方正仿宋_GBK" w:cs="方正仿宋_GBK"/>
                <w:color w:val="auto"/>
                <w:szCs w:val="21"/>
                <w:highlight w:val="none"/>
                <w:lang w:eastAsia="zh-CN"/>
              </w:rPr>
              <w:t>）</w:t>
            </w:r>
            <w:r>
              <w:rPr>
                <w:rFonts w:hint="eastAsia" w:ascii="方正仿宋_GBK" w:hAnsi="方正仿宋_GBK" w:eastAsia="方正仿宋_GBK" w:cs="方正仿宋_GBK"/>
                <w:color w:val="auto"/>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786"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8</w:t>
            </w:r>
          </w:p>
        </w:tc>
        <w:tc>
          <w:tcPr>
            <w:tcW w:w="7813" w:type="dxa"/>
            <w:noWrap w:val="0"/>
            <w:vAlign w:val="center"/>
          </w:tcPr>
          <w:p>
            <w:pPr>
              <w:spacing w:line="340" w:lineRule="exact"/>
              <w:jc w:val="left"/>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w:t>
            </w:r>
          </w:p>
        </w:tc>
      </w:tr>
    </w:tbl>
    <w:p>
      <w:pPr>
        <w:ind w:firstLine="562" w:firstLineChars="200"/>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3</w:t>
      </w:r>
      <w:r>
        <w:rPr>
          <w:rFonts w:hint="eastAsia" w:ascii="方正仿宋_GBK" w:hAnsi="方正仿宋_GBK" w:eastAsia="方正仿宋_GBK" w:cs="方正仿宋_GBK"/>
          <w:b/>
          <w:bCs/>
          <w:color w:val="auto"/>
          <w:sz w:val="28"/>
          <w:szCs w:val="28"/>
          <w:highlight w:val="none"/>
        </w:rPr>
        <w:t>.2 光伏电站</w:t>
      </w:r>
    </w:p>
    <w:tbl>
      <w:tblPr>
        <w:tblStyle w:val="8"/>
        <w:tblW w:w="8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6"/>
        <w:gridCol w:w="78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81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4"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813" w:type="dxa"/>
            <w:noWrap w:val="0"/>
            <w:vAlign w:val="center"/>
          </w:tcPr>
          <w:p>
            <w:pPr>
              <w:spacing w:line="340" w:lineRule="exact"/>
              <w:jc w:val="left"/>
              <w:rPr>
                <w:rFonts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光伏电站AGC控制范围应为控制最低下限~100%Pn（Pn为额定装机容量）。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trPr>
        <w:tc>
          <w:tcPr>
            <w:tcW w:w="78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光伏电站AGC调节速率应满足</w:t>
            </w:r>
            <w:r>
              <w:rPr>
                <w:rFonts w:hint="eastAsia" w:ascii="方正仿宋_GBK" w:hAnsi="方正仿宋_GBK" w:eastAsia="方正仿宋_GBK" w:cs="方正仿宋_GBK"/>
                <w:color w:val="auto"/>
                <w:szCs w:val="21"/>
                <w:highlight w:val="none"/>
                <w:lang w:eastAsia="zh-CN"/>
              </w:rPr>
              <w:t>相关调度机构</w:t>
            </w:r>
            <w:r>
              <w:rPr>
                <w:rFonts w:hint="eastAsia" w:ascii="方正仿宋_GBK" w:hAnsi="方正仿宋_GBK" w:eastAsia="方正仿宋_GBK" w:cs="方正仿宋_GBK"/>
                <w:color w:val="auto"/>
                <w:szCs w:val="21"/>
                <w:highlight w:val="none"/>
              </w:rPr>
              <w:t>控制要求</w:t>
            </w:r>
            <w:r>
              <w:rPr>
                <w:rFonts w:hint="eastAsia" w:ascii="方正仿宋_GBK" w:hAnsi="方正仿宋_GBK" w:eastAsia="方正仿宋_GBK" w:cs="方正仿宋_GBK"/>
                <w:color w:val="auto"/>
                <w:szCs w:val="21"/>
                <w:highlight w:val="none"/>
                <w:lang w:val="en-US" w:eastAsia="zh-CN"/>
              </w:rPr>
              <w:t>和</w:t>
            </w:r>
            <w:r>
              <w:rPr>
                <w:rFonts w:hint="eastAsia" w:ascii="方正仿宋_GBK" w:hAnsi="方正仿宋_GBK" w:eastAsia="方正仿宋_GBK" w:cs="方正仿宋_GBK"/>
                <w:color w:val="auto"/>
                <w:szCs w:val="21"/>
                <w:highlight w:val="none"/>
              </w:rPr>
              <w:t>GB/T 19964-2024要求。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3</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光伏电站响应时间</w:t>
            </w:r>
            <w:r>
              <w:rPr>
                <w:rFonts w:hint="eastAsia" w:ascii="方正仿宋_GBK" w:hAnsi="方正仿宋_GBK" w:eastAsia="方正仿宋_GBK" w:cs="方正仿宋_GBK"/>
                <w:color w:val="auto"/>
                <w:szCs w:val="21"/>
                <w:highlight w:val="none"/>
                <w:lang w:val="en-US" w:eastAsia="zh-CN"/>
              </w:rPr>
              <w:t>宜≤3</w:t>
            </w:r>
            <w:r>
              <w:rPr>
                <w:rFonts w:hint="eastAsia" w:ascii="方正仿宋_GBK" w:hAnsi="方正仿宋_GBK" w:eastAsia="方正仿宋_GBK" w:cs="方正仿宋_GBK"/>
                <w:color w:val="auto"/>
                <w:szCs w:val="21"/>
                <w:highlight w:val="none"/>
              </w:rPr>
              <w:t>0s</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5"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4</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rPr>
              <w:t>光伏电站有功功率与指令值之差不超过电站Pn的±1%</w:t>
            </w:r>
            <w:r>
              <w:rPr>
                <w:rFonts w:hint="eastAsia" w:ascii="方正仿宋_GBK" w:hAnsi="方正仿宋_GBK" w:eastAsia="方正仿宋_GBK" w:cs="方正仿宋_GBK"/>
                <w:color w:val="auto"/>
                <w:szCs w:val="21"/>
              </w:rPr>
              <w:t>（GB/T 40289</w:t>
            </w:r>
            <w:r>
              <w:rPr>
                <w:rFonts w:hint="eastAsia" w:ascii="方正仿宋_GBK" w:hAnsi="方正仿宋_GBK" w:eastAsia="方正仿宋_GBK" w:cs="方正仿宋_GBK"/>
                <w:color w:val="auto"/>
                <w:szCs w:val="21"/>
                <w:lang w:val="en-US" w:eastAsia="zh-CN"/>
              </w:rPr>
              <w:t>-2021</w:t>
            </w:r>
            <w:r>
              <w:rPr>
                <w:rFonts w:hint="eastAsia" w:ascii="方正仿宋_GBK" w:hAnsi="方正仿宋_GBK" w:eastAsia="方正仿宋_GBK" w:cs="方正仿宋_GBK"/>
                <w:color w:val="auto"/>
                <w:szCs w:val="21"/>
              </w:rPr>
              <w:t>）</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2"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5</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光伏电站</w:t>
            </w:r>
            <w:r>
              <w:rPr>
                <w:rFonts w:hint="eastAsia" w:ascii="方正仿宋_GBK" w:hAnsi="方正仿宋_GBK" w:eastAsia="方正仿宋_GBK" w:cs="方正仿宋_GBK"/>
                <w:color w:val="auto"/>
                <w:szCs w:val="21"/>
                <w:highlight w:val="none"/>
              </w:rPr>
              <w:t>AGC</w:t>
            </w:r>
            <w:r>
              <w:rPr>
                <w:rFonts w:hint="eastAsia" w:ascii="方正仿宋_GBK" w:hAnsi="方正仿宋_GBK" w:eastAsia="方正仿宋_GBK" w:cs="方正仿宋_GBK"/>
                <w:color w:val="auto"/>
                <w:szCs w:val="21"/>
                <w:highlight w:val="none"/>
                <w:lang w:val="en-US" w:eastAsia="zh-CN"/>
              </w:rPr>
              <w:t>调节</w:t>
            </w:r>
            <w:r>
              <w:rPr>
                <w:rFonts w:hint="eastAsia" w:ascii="方正仿宋_GBK" w:hAnsi="方正仿宋_GBK" w:eastAsia="方正仿宋_GBK" w:cs="方正仿宋_GBK"/>
                <w:color w:val="auto"/>
                <w:szCs w:val="21"/>
                <w:highlight w:val="none"/>
              </w:rPr>
              <w:t>时间</w:t>
            </w:r>
            <w:r>
              <w:rPr>
                <w:rFonts w:hint="eastAsia" w:ascii="方正仿宋_GBK" w:hAnsi="方正仿宋_GBK" w:eastAsia="方正仿宋_GBK" w:cs="方正仿宋_GBK"/>
                <w:color w:val="auto"/>
                <w:szCs w:val="21"/>
                <w:highlight w:val="none"/>
                <w:lang w:val="en-US" w:eastAsia="zh-CN"/>
              </w:rPr>
              <w:t>按照试验实际填写。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4"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6</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调节过程中不应出现有功功率异常波动现象。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78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7</w:t>
            </w:r>
          </w:p>
        </w:tc>
        <w:tc>
          <w:tcPr>
            <w:tcW w:w="781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w:t>
            </w:r>
          </w:p>
        </w:tc>
      </w:tr>
    </w:tbl>
    <w:p>
      <w:pPr>
        <w:ind w:firstLine="562" w:firstLineChars="200"/>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3</w:t>
      </w:r>
      <w:r>
        <w:rPr>
          <w:rFonts w:hint="eastAsia" w:ascii="方正仿宋_GBK" w:hAnsi="方正仿宋_GBK" w:eastAsia="方正仿宋_GBK" w:cs="方正仿宋_GBK"/>
          <w:b/>
          <w:bCs/>
          <w:color w:val="auto"/>
          <w:sz w:val="28"/>
          <w:szCs w:val="28"/>
          <w:highlight w:val="none"/>
        </w:rPr>
        <w:t>.3 储能电站</w:t>
      </w:r>
    </w:p>
    <w:tbl>
      <w:tblPr>
        <w:tblStyle w:val="8"/>
        <w:tblW w:w="8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7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trPr>
        <w:tc>
          <w:tcPr>
            <w:tcW w:w="814"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785"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2" w:hRule="atLeast"/>
        </w:trPr>
        <w:tc>
          <w:tcPr>
            <w:tcW w:w="814"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785" w:type="dxa"/>
            <w:noWrap w:val="0"/>
            <w:vAlign w:val="center"/>
          </w:tcPr>
          <w:p>
            <w:pPr>
              <w:spacing w:line="340" w:lineRule="exact"/>
              <w:jc w:val="left"/>
              <w:rPr>
                <w:rFonts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储能电站AGC控制范围为-100%Pn~100%Pn（Pn为额定装机容量）。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 w:hRule="atLeast"/>
        </w:trPr>
        <w:tc>
          <w:tcPr>
            <w:tcW w:w="814"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7785" w:type="dxa"/>
            <w:noWrap w:val="0"/>
            <w:vAlign w:val="center"/>
          </w:tcPr>
          <w:p>
            <w:pPr>
              <w:spacing w:line="340" w:lineRule="exact"/>
              <w:jc w:val="left"/>
              <w:rPr>
                <w:rFonts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储能电站AGC调节性能应满足</w:t>
            </w:r>
            <w:r>
              <w:rPr>
                <w:rFonts w:hint="eastAsia" w:ascii="方正仿宋_GBK" w:hAnsi="方正仿宋_GBK" w:eastAsia="方正仿宋_GBK" w:cs="方正仿宋_GBK"/>
                <w:color w:val="auto"/>
                <w:szCs w:val="21"/>
                <w:highlight w:val="none"/>
                <w:lang w:eastAsia="zh-CN"/>
              </w:rPr>
              <w:t>相关调度机构</w:t>
            </w:r>
            <w:r>
              <w:rPr>
                <w:rFonts w:hint="eastAsia" w:ascii="方正仿宋_GBK" w:hAnsi="方正仿宋_GBK" w:eastAsia="方正仿宋_GBK" w:cs="方正仿宋_GBK"/>
                <w:color w:val="auto"/>
                <w:szCs w:val="21"/>
                <w:highlight w:val="none"/>
              </w:rPr>
              <w:t>控制要求。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4" w:hRule="atLeast"/>
        </w:trPr>
        <w:tc>
          <w:tcPr>
            <w:tcW w:w="814"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3</w:t>
            </w:r>
          </w:p>
        </w:tc>
        <w:tc>
          <w:tcPr>
            <w:tcW w:w="7785"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w:t>
            </w:r>
          </w:p>
        </w:tc>
      </w:tr>
    </w:tbl>
    <w:p>
      <w:pPr>
        <w:ind w:firstLine="562" w:firstLineChars="200"/>
        <w:outlineLvl w:val="1"/>
        <w:rPr>
          <w:rFonts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4</w:t>
      </w:r>
      <w:r>
        <w:rPr>
          <w:rFonts w:hint="eastAsia" w:ascii="方正仿宋_GBK" w:hAnsi="方正仿宋_GBK" w:eastAsia="方正仿宋_GBK" w:cs="方正仿宋_GBK"/>
          <w:b/>
          <w:bCs/>
          <w:color w:val="auto"/>
          <w:sz w:val="28"/>
          <w:szCs w:val="28"/>
          <w:highlight w:val="none"/>
        </w:rPr>
        <w:t>.试验内容</w:t>
      </w:r>
    </w:p>
    <w:p>
      <w:pPr>
        <w:ind w:firstLine="562" w:firstLineChars="200"/>
        <w:outlineLvl w:val="2"/>
        <w:rPr>
          <w:rFonts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4.1</w:t>
      </w:r>
      <w:r>
        <w:rPr>
          <w:rFonts w:hint="eastAsia" w:ascii="方正仿宋_GBK" w:hAnsi="方正仿宋_GBK" w:eastAsia="方正仿宋_GBK" w:cs="方正仿宋_GBK"/>
          <w:b/>
          <w:bCs/>
          <w:sz w:val="28"/>
          <w:szCs w:val="28"/>
        </w:rPr>
        <w:t>场站端静态试验</w:t>
      </w:r>
    </w:p>
    <w:p>
      <w:pPr>
        <w:pStyle w:val="13"/>
        <w:spacing w:line="500" w:lineRule="exact"/>
        <w:ind w:firstLine="56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开展场站端静态试验时，AGC子站指令不实际下发至发电单元，场站必须全程做好指令出口封锁的技术措施，避免引起设备误控。按下表逐项进行场站端静态试验，将试验结果记录至表</w:t>
      </w:r>
      <w:r>
        <w:rPr>
          <w:rFonts w:hint="eastAsia" w:ascii="方正仿宋_GBK" w:hAnsi="方正仿宋_GBK" w:eastAsia="方正仿宋_GBK" w:cs="方正仿宋_GBK"/>
          <w:sz w:val="28"/>
          <w:szCs w:val="28"/>
          <w:lang w:val="en-US" w:eastAsia="zh-CN"/>
        </w:rPr>
        <w:t>4</w:t>
      </w:r>
      <w:r>
        <w:rPr>
          <w:rFonts w:hint="eastAsia" w:ascii="方正仿宋_GBK" w:hAnsi="方正仿宋_GBK" w:eastAsia="方正仿宋_GBK" w:cs="方正仿宋_GBK"/>
          <w:sz w:val="28"/>
          <w:szCs w:val="28"/>
        </w:rPr>
        <w:t>-1。</w:t>
      </w:r>
    </w:p>
    <w:p>
      <w:pPr>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表</w:t>
      </w:r>
      <w:r>
        <w:rPr>
          <w:rFonts w:hint="eastAsia" w:ascii="方正仿宋_GBK" w:hAnsi="方正仿宋_GBK" w:eastAsia="方正仿宋_GBK" w:cs="方正仿宋_GBK"/>
          <w:sz w:val="24"/>
          <w:lang w:val="en-US" w:eastAsia="zh-CN"/>
        </w:rPr>
        <w:t>4-</w:t>
      </w:r>
      <w:r>
        <w:rPr>
          <w:rFonts w:hint="eastAsia" w:ascii="方正仿宋_GBK" w:hAnsi="方正仿宋_GBK" w:eastAsia="方正仿宋_GBK" w:cs="方正仿宋_GBK"/>
          <w:sz w:val="24"/>
        </w:rPr>
        <w:t>1</w:t>
      </w:r>
      <w:r>
        <w:rPr>
          <w:rFonts w:hint="eastAsia" w:ascii="方正仿宋_GBK" w:hAnsi="方正仿宋_GBK" w:eastAsia="方正仿宋_GBK" w:cs="方正仿宋_GBK"/>
          <w:b/>
          <w:bCs/>
          <w:sz w:val="28"/>
          <w:szCs w:val="28"/>
        </w:rPr>
        <w:t xml:space="preserve"> </w:t>
      </w:r>
      <w:r>
        <w:rPr>
          <w:rFonts w:hint="eastAsia" w:ascii="方正仿宋_GBK" w:hAnsi="方正仿宋_GBK" w:eastAsia="方正仿宋_GBK" w:cs="方正仿宋_GBK"/>
          <w:sz w:val="24"/>
        </w:rPr>
        <w:t>场站端静态试验记录表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743"/>
        <w:gridCol w:w="1091"/>
        <w:gridCol w:w="5048"/>
        <w:gridCol w:w="730"/>
        <w:gridCol w:w="904"/>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695"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caps/>
              </w:rPr>
            </w:pPr>
            <w:r>
              <w:rPr>
                <w:rFonts w:hint="eastAsia" w:ascii="方正仿宋_GBK" w:hAnsi="方正仿宋_GBK" w:eastAsia="方正仿宋_GBK" w:cs="方正仿宋_GBK"/>
                <w:caps/>
              </w:rPr>
              <w:t>序号</w:t>
            </w:r>
          </w:p>
        </w:tc>
        <w:tc>
          <w:tcPr>
            <w:tcW w:w="1091" w:type="dxa"/>
            <w:noWrap w:val="0"/>
            <w:vAlign w:val="center"/>
          </w:tcPr>
          <w:p>
            <w:pPr>
              <w:tabs>
                <w:tab w:val="left" w:pos="1815"/>
                <w:tab w:val="left" w:pos="2475"/>
              </w:tabs>
              <w:spacing w:line="340" w:lineRule="exact"/>
              <w:jc w:val="center"/>
              <w:rPr>
                <w:rFonts w:ascii="方正仿宋_GBK" w:hAnsi="方正仿宋_GBK" w:eastAsia="方正仿宋_GBK" w:cs="方正仿宋_GBK"/>
                <w:caps/>
              </w:rPr>
            </w:pPr>
            <w:r>
              <w:rPr>
                <w:rFonts w:hint="eastAsia" w:ascii="方正仿宋_GBK" w:hAnsi="方正仿宋_GBK" w:eastAsia="方正仿宋_GBK" w:cs="方正仿宋_GBK"/>
                <w:caps/>
              </w:rPr>
              <w:t>分类</w:t>
            </w:r>
          </w:p>
        </w:tc>
        <w:tc>
          <w:tcPr>
            <w:tcW w:w="5048" w:type="dxa"/>
            <w:noWrap w:val="0"/>
            <w:vAlign w:val="center"/>
          </w:tcPr>
          <w:p>
            <w:pPr>
              <w:tabs>
                <w:tab w:val="left" w:pos="1815"/>
                <w:tab w:val="left" w:pos="2475"/>
              </w:tabs>
              <w:spacing w:line="340" w:lineRule="exact"/>
              <w:jc w:val="center"/>
              <w:rPr>
                <w:rFonts w:ascii="方正仿宋_GBK" w:hAnsi="方正仿宋_GBK" w:eastAsia="方正仿宋_GBK" w:cs="方正仿宋_GBK"/>
                <w:caps/>
                <w:szCs w:val="28"/>
              </w:rPr>
            </w:pPr>
            <w:r>
              <w:rPr>
                <w:rFonts w:hint="eastAsia" w:ascii="方正仿宋_GBK" w:hAnsi="方正仿宋_GBK" w:eastAsia="方正仿宋_GBK" w:cs="方正仿宋_GBK"/>
                <w:caps/>
                <w:szCs w:val="28"/>
              </w:rPr>
              <w:t>试验项目</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caps/>
                <w:szCs w:val="28"/>
              </w:rPr>
            </w:pPr>
            <w:r>
              <w:rPr>
                <w:rFonts w:hint="eastAsia" w:ascii="方正仿宋_GBK" w:hAnsi="方正仿宋_GBK" w:eastAsia="方正仿宋_GBK" w:cs="方正仿宋_GBK"/>
                <w:caps/>
                <w:szCs w:val="28"/>
              </w:rPr>
              <w:t>是否合格</w:t>
            </w: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caps/>
                <w:szCs w:val="28"/>
              </w:rPr>
            </w:pPr>
            <w:r>
              <w:rPr>
                <w:rFonts w:hint="eastAsia" w:ascii="方正仿宋_GBK" w:hAnsi="方正仿宋_GBK" w:eastAsia="方正仿宋_GBK" w:cs="方正仿宋_GBK"/>
                <w:caps/>
                <w:szCs w:val="28"/>
              </w:rPr>
              <w:t>备注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043"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w:t>
            </w:r>
          </w:p>
        </w:tc>
        <w:tc>
          <w:tcPr>
            <w:tcW w:w="1091"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常规检查</w:t>
            </w: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对AGC子站系统设备外观检查，检查接入AGC子站系统设备的电源线、网线等是否连接牢固，线路标识是否清晰</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00"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对AGC子站装置接地检查，检查装置接地线是否正确连接至机柜接地排</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w:t>
            </w:r>
          </w:p>
        </w:tc>
        <w:tc>
          <w:tcPr>
            <w:tcW w:w="1091" w:type="dxa"/>
            <w:vMerge w:val="restart"/>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AGC子站通信测试及静态信息核对</w:t>
            </w: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AGC子站时钟对时检查</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4</w:t>
            </w:r>
          </w:p>
        </w:tc>
        <w:tc>
          <w:tcPr>
            <w:tcW w:w="1091" w:type="dxa"/>
            <w:vMerge w:val="continue"/>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AGC子站与数据通信网关机通信测试及静态信息核对</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5</w:t>
            </w:r>
          </w:p>
        </w:tc>
        <w:tc>
          <w:tcPr>
            <w:tcW w:w="1091" w:type="dxa"/>
            <w:vMerge w:val="continue"/>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AGC子站与升压站监控系统通信测试及静态信息核对</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6</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AGC子站与二次分配单元通信测试及静态信息核对</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7</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AGC子站与一次调频装置通信测试及静态信息核对</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043"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8</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风电/储能能量管理系统与风机或储能单元通信测试及静态核对</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风电/储能/配储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00"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9</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光伏数据采集控制装置与逆变器通信测试及静态信息核对</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光伏</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10</w:t>
            </w:r>
          </w:p>
        </w:tc>
        <w:tc>
          <w:tcPr>
            <w:tcW w:w="1091" w:type="dxa"/>
            <w:vMerge w:val="restart"/>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AGC子站功能性测试</w:t>
            </w: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AGC子站主备机切换测试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11</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AGC子站双电源冗余测试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12</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AGC子站正常运行/退出状态切换测试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13</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AGC子站正常运行/暂停状态切换测试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14</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AGC子站调度端/</w:t>
            </w:r>
            <w:r>
              <w:rPr>
                <w:rFonts w:hint="eastAsia" w:ascii="方正仿宋_GBK" w:hAnsi="方正仿宋_GBK" w:eastAsia="方正仿宋_GBK" w:cs="方正仿宋_GBK"/>
                <w:szCs w:val="28"/>
                <w:lang w:eastAsia="zh-CN"/>
              </w:rPr>
              <w:t>场站端</w:t>
            </w:r>
            <w:r>
              <w:rPr>
                <w:rFonts w:hint="eastAsia" w:ascii="方正仿宋_GBK" w:hAnsi="方正仿宋_GBK" w:eastAsia="方正仿宋_GBK" w:cs="方正仿宋_GBK"/>
                <w:szCs w:val="28"/>
              </w:rPr>
              <w:t>控制方式切换测试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15</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AGC子站“出口指令闭锁软压板”功能测试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16</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AGC与一次调频协调控制功能测试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17</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AGC与安控动作协调控制功能测试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00" w:hRule="atLeast"/>
          <w:jc w:val="center"/>
        </w:trPr>
        <w:tc>
          <w:tcPr>
            <w:tcW w:w="743"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18</w:t>
            </w:r>
          </w:p>
        </w:tc>
        <w:tc>
          <w:tcPr>
            <w:tcW w:w="1091" w:type="dxa"/>
            <w:vMerge w:val="continue"/>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检查画面是否存在不受控制参数约束的控制模式等情况</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19</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日志及告警记录检查</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20</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权限管理配置检查</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21</w:t>
            </w:r>
          </w:p>
        </w:tc>
        <w:tc>
          <w:tcPr>
            <w:tcW w:w="1091" w:type="dxa"/>
            <w:vMerge w:val="restart"/>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AGC子站防误逻辑测试</w:t>
            </w: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AGC子站分配策略及出口指令偏差门槛测试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22</w:t>
            </w:r>
          </w:p>
        </w:tc>
        <w:tc>
          <w:tcPr>
            <w:tcW w:w="1091" w:type="dxa"/>
            <w:vMerge w:val="continue"/>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调节死区测试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00"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23</w:t>
            </w:r>
          </w:p>
        </w:tc>
        <w:tc>
          <w:tcPr>
            <w:tcW w:w="1091" w:type="dxa"/>
            <w:vMerge w:val="continue"/>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协同指令有效性测试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风电/光伏</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24</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指令超限测试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25</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指令变幅门槛测试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7"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26</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指令偏差门槛测试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27</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有功功率跳变门槛测试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28</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多源量测数据偏差门槛测试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29</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并网点频率越限测试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30</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指令超时测试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rPr>
            </w:pPr>
            <w:r>
              <w:rPr>
                <w:rFonts w:hint="eastAsia" w:ascii="方正仿宋_GBK" w:hAnsi="方正仿宋_GBK" w:eastAsia="方正仿宋_GBK" w:cs="方正仿宋_GBK"/>
              </w:rPr>
              <w:t>31</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实时有功达上下限闭锁测试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1"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32</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暂停状态转退出状态延时时间测试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98"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33</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AGC子站控制参数设置检查</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1043"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34</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风电/储能能量管理系统控制参数设置检查</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风电/储能/配储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35</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光伏数据采集控制装置控制参数设置检查</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光伏</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00"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36</w:t>
            </w:r>
          </w:p>
        </w:tc>
        <w:tc>
          <w:tcPr>
            <w:tcW w:w="1091"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独立储能及配储专项功能测试</w:t>
            </w:r>
          </w:p>
        </w:tc>
        <w:tc>
          <w:tcPr>
            <w:tcW w:w="5048" w:type="dxa"/>
            <w:noWrap w:val="0"/>
            <w:vAlign w:val="center"/>
          </w:tcPr>
          <w:p>
            <w:pPr>
              <w:tabs>
                <w:tab w:val="left" w:pos="1815"/>
                <w:tab w:val="left" w:pos="2475"/>
              </w:tabs>
              <w:spacing w:line="340" w:lineRule="exact"/>
              <w:rPr>
                <w:rFonts w:ascii="方正仿宋_GBK" w:hAnsi="方正仿宋_GBK" w:eastAsia="方正仿宋_GBK" w:cs="方正仿宋_GBK"/>
                <w:szCs w:val="28"/>
              </w:rPr>
            </w:pPr>
            <w:r>
              <w:rPr>
                <w:rFonts w:hint="eastAsia" w:ascii="方正仿宋_GBK" w:hAnsi="方正仿宋_GBK" w:eastAsia="方正仿宋_GBK" w:cs="方正仿宋_GBK"/>
                <w:szCs w:val="28"/>
              </w:rPr>
              <w:t>储能SOC达上限闭锁逻辑验证</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储能/配储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00"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37</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储能SOC达下限闭锁逻辑验证</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储能/配储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38</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配储与新能源控制模式切换测试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r>
              <w:rPr>
                <w:rFonts w:hint="eastAsia" w:ascii="方正仿宋_GBK" w:hAnsi="方正仿宋_GBK" w:eastAsia="方正仿宋_GBK" w:cs="方正仿宋_GBK"/>
                <w:szCs w:val="28"/>
              </w:rPr>
              <w:t>配储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39</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配储独立控制模式功能测试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配储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435" w:hRule="atLeast"/>
          <w:jc w:val="center"/>
        </w:trPr>
        <w:tc>
          <w:tcPr>
            <w:tcW w:w="743" w:type="dxa"/>
            <w:noWrap w:val="0"/>
            <w:vAlign w:val="center"/>
          </w:tcPr>
          <w:p>
            <w:pPr>
              <w:tabs>
                <w:tab w:val="left" w:pos="1815"/>
                <w:tab w:val="left" w:pos="2475"/>
              </w:tabs>
              <w:spacing w:line="340" w:lineRule="exact"/>
              <w:jc w:val="center"/>
              <w:rPr>
                <w:rFonts w:ascii="方正仿宋_GBK" w:hAnsi="方正仿宋_GBK" w:eastAsia="方正仿宋_GBK" w:cs="方正仿宋_GBK"/>
              </w:rPr>
            </w:pPr>
            <w:r>
              <w:rPr>
                <w:rFonts w:hint="eastAsia" w:ascii="方正仿宋_GBK" w:hAnsi="方正仿宋_GBK" w:eastAsia="方正仿宋_GBK" w:cs="方正仿宋_GBK"/>
              </w:rPr>
              <w:t>40</w:t>
            </w:r>
          </w:p>
        </w:tc>
        <w:tc>
          <w:tcPr>
            <w:tcW w:w="1091"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rPr>
            </w:pPr>
          </w:p>
        </w:tc>
        <w:tc>
          <w:tcPr>
            <w:tcW w:w="5048" w:type="dxa"/>
            <w:noWrap w:val="0"/>
            <w:vAlign w:val="center"/>
          </w:tcPr>
          <w:p>
            <w:pPr>
              <w:tabs>
                <w:tab w:val="left" w:pos="1815"/>
                <w:tab w:val="left" w:pos="2475"/>
              </w:tabs>
              <w:spacing w:line="340" w:lineRule="exact"/>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配储与新能源联合控制功能测试</w:t>
            </w:r>
          </w:p>
        </w:tc>
        <w:tc>
          <w:tcPr>
            <w:tcW w:w="730" w:type="dxa"/>
            <w:noWrap w:val="0"/>
            <w:vAlign w:val="center"/>
          </w:tcPr>
          <w:p>
            <w:pPr>
              <w:tabs>
                <w:tab w:val="left" w:pos="1815"/>
                <w:tab w:val="left" w:pos="2475"/>
              </w:tabs>
              <w:spacing w:line="340" w:lineRule="exact"/>
              <w:jc w:val="center"/>
              <w:rPr>
                <w:rFonts w:ascii="方正仿宋_GBK" w:hAnsi="方正仿宋_GBK" w:eastAsia="方正仿宋_GBK" w:cs="方正仿宋_GBK"/>
                <w:szCs w:val="28"/>
              </w:rPr>
            </w:pPr>
          </w:p>
        </w:tc>
        <w:tc>
          <w:tcPr>
            <w:tcW w:w="90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szCs w:val="28"/>
              </w:rPr>
            </w:pPr>
            <w:r>
              <w:rPr>
                <w:rFonts w:hint="eastAsia" w:ascii="方正仿宋_GBK" w:hAnsi="方正仿宋_GBK" w:eastAsia="方正仿宋_GBK" w:cs="方正仿宋_GBK"/>
                <w:szCs w:val="28"/>
              </w:rPr>
              <w:t>配储</w:t>
            </w:r>
          </w:p>
        </w:tc>
      </w:tr>
    </w:tbl>
    <w:p>
      <w:pPr>
        <w:ind w:firstLine="562" w:firstLineChars="200"/>
        <w:outlineLvl w:val="2"/>
        <w:rPr>
          <w:rFonts w:ascii="方正仿宋_GBK" w:hAnsi="方正仿宋_GBK" w:eastAsia="方正仿宋_GBK" w:cs="方正仿宋_GBK"/>
          <w:b/>
          <w:bCs/>
          <w:sz w:val="28"/>
          <w:szCs w:val="28"/>
        </w:rPr>
      </w:pPr>
      <w:r>
        <w:rPr>
          <w:rFonts w:hint="eastAsia" w:ascii="方正仿宋_GBK" w:hAnsi="方正仿宋_GBK" w:eastAsia="方正仿宋_GBK" w:cs="方正仿宋_GBK"/>
          <w:b/>
          <w:bCs/>
          <w:sz w:val="28"/>
          <w:szCs w:val="28"/>
          <w:lang w:val="en-US" w:eastAsia="zh-CN"/>
        </w:rPr>
        <w:t>4</w:t>
      </w:r>
      <w:r>
        <w:rPr>
          <w:rFonts w:hint="eastAsia" w:ascii="方正仿宋_GBK" w:hAnsi="方正仿宋_GBK" w:eastAsia="方正仿宋_GBK" w:cs="方正仿宋_GBK"/>
          <w:b/>
          <w:bCs/>
          <w:sz w:val="28"/>
          <w:szCs w:val="28"/>
        </w:rPr>
        <w:t>.</w:t>
      </w:r>
      <w:r>
        <w:rPr>
          <w:rFonts w:hint="eastAsia" w:ascii="方正仿宋_GBK" w:hAnsi="方正仿宋_GBK" w:eastAsia="方正仿宋_GBK" w:cs="方正仿宋_GBK"/>
          <w:b/>
          <w:bCs/>
          <w:sz w:val="28"/>
          <w:szCs w:val="28"/>
          <w:lang w:val="en-US" w:eastAsia="zh-CN"/>
        </w:rPr>
        <w:t>2</w:t>
      </w:r>
      <w:r>
        <w:rPr>
          <w:rFonts w:hint="eastAsia" w:ascii="方正仿宋_GBK" w:hAnsi="方正仿宋_GBK" w:eastAsia="方正仿宋_GBK" w:cs="方正仿宋_GBK"/>
          <w:b/>
          <w:bCs/>
          <w:sz w:val="28"/>
          <w:szCs w:val="28"/>
        </w:rPr>
        <w:t xml:space="preserve"> 场站端动态试验</w:t>
      </w:r>
    </w:p>
    <w:p>
      <w:pPr>
        <w:pStyle w:val="13"/>
        <w:spacing w:line="510" w:lineRule="exact"/>
        <w:ind w:firstLine="5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开展场站端动态试验时，AGC子站指令实际下发至发电单元进行闭环控制，场站端需解除AGC子站指令出口封锁的技术措施。</w:t>
      </w:r>
    </w:p>
    <w:p>
      <w:pPr>
        <w:pStyle w:val="13"/>
        <w:spacing w:line="510" w:lineRule="exact"/>
        <w:ind w:firstLine="5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（1）风电/储能能量管理系统（光伏数据采集控制装置）有功功率调节性能测试：在风电/储能能量管理系统</w:t>
      </w:r>
      <w:r>
        <w:rPr>
          <w:rFonts w:hint="eastAsia" w:ascii="方正仿宋_GBK" w:hAnsi="方正仿宋_GBK" w:eastAsia="方正仿宋_GBK" w:cs="方正仿宋_GBK"/>
          <w:sz w:val="28"/>
          <w:szCs w:val="28"/>
          <w:lang w:eastAsia="zh-CN"/>
        </w:rPr>
        <w:t>、光伏数据采集控制装置</w:t>
      </w:r>
      <w:r>
        <w:rPr>
          <w:rFonts w:hint="eastAsia" w:ascii="方正仿宋_GBK" w:hAnsi="方正仿宋_GBK" w:eastAsia="方正仿宋_GBK" w:cs="方正仿宋_GBK"/>
          <w:sz w:val="28"/>
          <w:szCs w:val="28"/>
        </w:rPr>
        <w:t>退出远方控制，通过风电/储能能量管理系统、光伏数据采集控制装置实际下发指令，对有功功率调节进行性能测试，验证风电/储能能量管理系统</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光伏数据采集控制装置控制参数是否生效，控制效果是否满足要求。先分别下发小阶跃下调及上调指令，验证控制参数是否生效；后按照AGC子站设置的该场站调节步长下发阶跃下调及上调指令，进行全控制范围的下调工况及上调工况调节性能测试。当该场站总有功功率进入目标死区后，指令应保持2min以上，使出力变化趋于稳定，核对调节速率、调节精度、响应时间等性能指标是否满足要求。相关数据记录至表</w:t>
      </w:r>
      <w:r>
        <w:rPr>
          <w:rFonts w:hint="eastAsia" w:ascii="方正仿宋_GBK" w:hAnsi="方正仿宋_GBK" w:eastAsia="方正仿宋_GBK" w:cs="方正仿宋_GBK"/>
          <w:sz w:val="28"/>
          <w:szCs w:val="28"/>
          <w:lang w:val="en-US" w:eastAsia="zh-CN"/>
        </w:rPr>
        <w:t>4</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w:t>
      </w:r>
    </w:p>
    <w:p>
      <w:pPr>
        <w:spacing w:line="500" w:lineRule="exact"/>
        <w:jc w:val="center"/>
        <w:rPr>
          <w:rFonts w:hint="eastAsia" w:ascii="方正仿宋_GBK" w:hAnsi="方正仿宋_GBK" w:eastAsia="方正仿宋_GBK" w:cs="方正仿宋_GBK"/>
          <w:sz w:val="24"/>
          <w:lang w:eastAsia="zh-CN"/>
        </w:rPr>
      </w:pPr>
      <w:r>
        <w:rPr>
          <w:rFonts w:hint="eastAsia" w:ascii="方正仿宋_GBK" w:hAnsi="方正仿宋_GBK" w:eastAsia="方正仿宋_GBK" w:cs="方正仿宋_GBK"/>
          <w:sz w:val="24"/>
        </w:rPr>
        <w:t>表</w:t>
      </w:r>
      <w:r>
        <w:rPr>
          <w:rFonts w:hint="eastAsia" w:ascii="方正仿宋_GBK" w:hAnsi="方正仿宋_GBK" w:eastAsia="方正仿宋_GBK" w:cs="方正仿宋_GBK"/>
          <w:sz w:val="24"/>
          <w:lang w:val="en-US" w:eastAsia="zh-CN"/>
        </w:rPr>
        <w:t>4-2</w:t>
      </w:r>
      <w:r>
        <w:rPr>
          <w:rFonts w:hint="eastAsia" w:ascii="方正仿宋_GBK" w:hAnsi="方正仿宋_GBK" w:eastAsia="方正仿宋_GBK" w:cs="方正仿宋_GBK"/>
          <w:sz w:val="24"/>
        </w:rPr>
        <w:t xml:space="preserve"> 风电/储能能量管理系统</w:t>
      </w:r>
      <w:r>
        <w:rPr>
          <w:rFonts w:hint="eastAsia" w:ascii="方正仿宋_GBK" w:hAnsi="方正仿宋_GBK" w:eastAsia="方正仿宋_GBK" w:cs="方正仿宋_GBK"/>
          <w:sz w:val="24"/>
          <w:lang w:eastAsia="zh-CN"/>
        </w:rPr>
        <w:t>（</w:t>
      </w:r>
      <w:r>
        <w:rPr>
          <w:rFonts w:hint="eastAsia" w:ascii="方正仿宋_GBK" w:hAnsi="方正仿宋_GBK" w:eastAsia="方正仿宋_GBK" w:cs="方正仿宋_GBK"/>
          <w:sz w:val="24"/>
          <w:szCs w:val="24"/>
        </w:rPr>
        <w:t>光伏数据采集控制装置</w:t>
      </w:r>
      <w:r>
        <w:rPr>
          <w:rFonts w:hint="eastAsia" w:ascii="方正仿宋_GBK" w:hAnsi="方正仿宋_GBK" w:eastAsia="方正仿宋_GBK" w:cs="方正仿宋_GBK"/>
          <w:sz w:val="24"/>
          <w:lang w:eastAsia="zh-CN"/>
        </w:rPr>
        <w:t>）</w:t>
      </w:r>
    </w:p>
    <w:p>
      <w:pPr>
        <w:spacing w:line="500" w:lineRule="exact"/>
        <w:jc w:val="center"/>
        <w:rPr>
          <w:rFonts w:ascii="方正仿宋_GBK" w:hAnsi="方正仿宋_GBK" w:eastAsia="方正仿宋_GBK" w:cs="方正仿宋_GBK"/>
          <w:sz w:val="24"/>
        </w:rPr>
      </w:pPr>
      <w:r>
        <w:rPr>
          <w:rFonts w:hint="eastAsia" w:ascii="方正仿宋_GBK" w:hAnsi="方正仿宋_GBK" w:eastAsia="方正仿宋_GBK" w:cs="方正仿宋_GBK"/>
          <w:sz w:val="24"/>
        </w:rPr>
        <w:t>有功功率调节性能测试记录表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451"/>
        <w:gridCol w:w="1517"/>
        <w:gridCol w:w="1517"/>
        <w:gridCol w:w="1517"/>
        <w:gridCol w:w="1520"/>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测试阶段</w:t>
            </w:r>
          </w:p>
        </w:tc>
        <w:tc>
          <w:tcPr>
            <w:tcW w:w="1517"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阶段1</w:t>
            </w:r>
          </w:p>
        </w:tc>
        <w:tc>
          <w:tcPr>
            <w:tcW w:w="1517"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阶段2</w:t>
            </w:r>
          </w:p>
        </w:tc>
        <w:tc>
          <w:tcPr>
            <w:tcW w:w="1517"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阶段3</w:t>
            </w:r>
          </w:p>
        </w:tc>
        <w:tc>
          <w:tcPr>
            <w:tcW w:w="1520"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阶段4</w:t>
            </w:r>
            <w:r>
              <w:rPr>
                <w:rFonts w:ascii="方正仿宋_GBK" w:hAnsi="方正仿宋_GBK" w:eastAsia="方正仿宋_GBK" w:cs="方正仿宋_GBK"/>
                <w:caps/>
                <w:szCs w:val="21"/>
              </w:rPr>
              <w:t>…</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szCs w:val="21"/>
              </w:rPr>
              <w:t>风电/储能能量管理系统（光伏数据采集控制装置）指令（MW）</w:t>
            </w:r>
          </w:p>
        </w:tc>
        <w:tc>
          <w:tcPr>
            <w:tcW w:w="1517" w:type="dxa"/>
            <w:noWrap w:val="0"/>
            <w:vAlign w:val="center"/>
          </w:tcPr>
          <w:p>
            <w:pPr>
              <w:spacing w:line="340" w:lineRule="exact"/>
              <w:jc w:val="center"/>
              <w:rPr>
                <w:rFonts w:ascii="方正仿宋_GBK" w:hAnsi="方正仿宋_GBK" w:eastAsia="方正仿宋_GBK" w:cs="方正仿宋_GBK"/>
                <w:caps/>
                <w:szCs w:val="21"/>
              </w:rPr>
            </w:pPr>
          </w:p>
        </w:tc>
        <w:tc>
          <w:tcPr>
            <w:tcW w:w="1517" w:type="dxa"/>
            <w:noWrap w:val="0"/>
            <w:vAlign w:val="center"/>
          </w:tcPr>
          <w:p>
            <w:pPr>
              <w:spacing w:line="340" w:lineRule="exact"/>
              <w:jc w:val="center"/>
              <w:rPr>
                <w:rFonts w:ascii="方正仿宋_GBK" w:hAnsi="方正仿宋_GBK" w:eastAsia="方正仿宋_GBK" w:cs="方正仿宋_GBK"/>
                <w:caps/>
                <w:szCs w:val="21"/>
              </w:rPr>
            </w:pPr>
          </w:p>
        </w:tc>
        <w:tc>
          <w:tcPr>
            <w:tcW w:w="1517" w:type="dxa"/>
            <w:noWrap w:val="0"/>
            <w:vAlign w:val="center"/>
          </w:tcPr>
          <w:p>
            <w:pPr>
              <w:spacing w:line="340" w:lineRule="exact"/>
              <w:jc w:val="center"/>
              <w:rPr>
                <w:rFonts w:ascii="方正仿宋_GBK" w:hAnsi="方正仿宋_GBK" w:eastAsia="方正仿宋_GBK" w:cs="方正仿宋_GBK"/>
                <w:caps/>
                <w:szCs w:val="21"/>
              </w:rPr>
            </w:pPr>
          </w:p>
        </w:tc>
        <w:tc>
          <w:tcPr>
            <w:tcW w:w="1520" w:type="dxa"/>
            <w:noWrap w:val="0"/>
            <w:vAlign w:val="center"/>
          </w:tcPr>
          <w:p>
            <w:pPr>
              <w:spacing w:line="340" w:lineRule="exact"/>
              <w:jc w:val="center"/>
              <w:rPr>
                <w:rFonts w:ascii="方正仿宋_GBK" w:hAnsi="方正仿宋_GBK" w:eastAsia="方正仿宋_GBK" w:cs="方正仿宋_GBK"/>
                <w:caps/>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指令开始时刻</w:t>
            </w:r>
          </w:p>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 年 月 日 时 分 秒）</w:t>
            </w: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20"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场站当前出力（MW）</w:t>
            </w: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20"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调节到位时刻</w:t>
            </w:r>
          </w:p>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 年 月 日 时 分 秒）</w:t>
            </w: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20"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调节到位时刻出力（MW）</w:t>
            </w: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20"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spacing w:line="340" w:lineRule="exact"/>
              <w:jc w:val="center"/>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风电/储能PCS</w:t>
            </w:r>
            <w:r>
              <w:rPr>
                <w:rFonts w:hint="eastAsia" w:ascii="方正仿宋_GBK" w:hAnsi="方正仿宋_GBK" w:eastAsia="方正仿宋_GBK" w:cs="方正仿宋_GBK"/>
                <w:szCs w:val="21"/>
                <w:lang w:val="en-US" w:eastAsia="zh-CN"/>
              </w:rPr>
              <w:t>/逆变器</w:t>
            </w:r>
          </w:p>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当前运行台数</w:t>
            </w: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17" w:type="dxa"/>
            <w:noWrap w:val="0"/>
            <w:vAlign w:val="center"/>
          </w:tcPr>
          <w:p>
            <w:pPr>
              <w:spacing w:line="340" w:lineRule="exact"/>
              <w:jc w:val="center"/>
              <w:rPr>
                <w:rFonts w:ascii="方正仿宋_GBK" w:hAnsi="方正仿宋_GBK" w:eastAsia="方正仿宋_GBK" w:cs="方正仿宋_GBK"/>
                <w:szCs w:val="21"/>
              </w:rPr>
            </w:pPr>
          </w:p>
        </w:tc>
        <w:tc>
          <w:tcPr>
            <w:tcW w:w="1520"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调节幅值（MW）</w:t>
            </w: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20"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调节时间（s）</w:t>
            </w: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20"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调节速率（MW/min）</w:t>
            </w: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20"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51"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调节精度（MW）</w:t>
            </w: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20"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2451"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响应时间（s）</w:t>
            </w: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7"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20"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bl>
    <w:p>
      <w:pPr>
        <w:pStyle w:val="13"/>
        <w:spacing w:line="510" w:lineRule="exact"/>
        <w:ind w:firstLine="56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2</w:t>
      </w:r>
      <w:r>
        <w:rPr>
          <w:rFonts w:hint="eastAsia" w:ascii="方正仿宋_GBK" w:hAnsi="方正仿宋_GBK" w:eastAsia="方正仿宋_GBK" w:cs="方正仿宋_GBK"/>
          <w:sz w:val="28"/>
          <w:szCs w:val="28"/>
        </w:rPr>
        <w:t>）AGC子站有功功率调节性能测试：AGC子站投入“</w:t>
      </w:r>
      <w:r>
        <w:rPr>
          <w:rFonts w:hint="eastAsia" w:ascii="方正仿宋_GBK" w:hAnsi="方正仿宋_GBK" w:eastAsia="方正仿宋_GBK" w:cs="方正仿宋_GBK"/>
          <w:sz w:val="28"/>
          <w:szCs w:val="28"/>
          <w:lang w:eastAsia="zh-CN"/>
        </w:rPr>
        <w:t>场站端</w:t>
      </w:r>
      <w:r>
        <w:rPr>
          <w:rFonts w:hint="eastAsia" w:ascii="方正仿宋_GBK" w:hAnsi="方正仿宋_GBK" w:eastAsia="方正仿宋_GBK" w:cs="方正仿宋_GBK"/>
          <w:sz w:val="28"/>
          <w:szCs w:val="28"/>
        </w:rPr>
        <w:t>”控制，通过AGC子站实际下发指令，对有功功率调节进行性能测试，验证AGC子站控制参数是否生效，控制效果是否满足要求。先分别下发小阶跃下调及上调指令，验证控制参数是否生效；后按照</w:t>
      </w:r>
      <w:r>
        <w:rPr>
          <w:rFonts w:hint="eastAsia" w:ascii="方正仿宋_GBK" w:hAnsi="方正仿宋_GBK" w:eastAsia="方正仿宋_GBK" w:cs="方正仿宋_GBK"/>
          <w:sz w:val="28"/>
          <w:szCs w:val="28"/>
          <w:lang w:val="en-US" w:eastAsia="zh-CN"/>
        </w:rPr>
        <w:t>AGC子站</w:t>
      </w:r>
      <w:r>
        <w:rPr>
          <w:rFonts w:hint="eastAsia" w:ascii="方正仿宋_GBK" w:hAnsi="方正仿宋_GBK" w:eastAsia="方正仿宋_GBK" w:cs="方正仿宋_GBK"/>
          <w:sz w:val="28"/>
          <w:szCs w:val="28"/>
        </w:rPr>
        <w:t>设置的调节步长下发阶跃下调及上调指令，进行全控制范围的下调工况及上调工况调节性能测试。当该场站总有功功率进入目标死区后，指令应保持2min以上，使出力变化趋于稳定，核对调节速率、调节精度、响应时间等性能指标是否满足要求。相关数据记录至表</w:t>
      </w:r>
      <w:r>
        <w:rPr>
          <w:rFonts w:hint="eastAsia" w:ascii="方正仿宋_GBK" w:hAnsi="方正仿宋_GBK" w:eastAsia="方正仿宋_GBK" w:cs="方正仿宋_GBK"/>
          <w:sz w:val="28"/>
          <w:szCs w:val="28"/>
          <w:lang w:val="en-US" w:eastAsia="zh-CN"/>
        </w:rPr>
        <w:t>4-3</w:t>
      </w:r>
      <w:r>
        <w:rPr>
          <w:rFonts w:hint="eastAsia" w:ascii="方正仿宋_GBK" w:hAnsi="方正仿宋_GBK" w:eastAsia="方正仿宋_GBK" w:cs="方正仿宋_GBK"/>
          <w:sz w:val="28"/>
          <w:szCs w:val="28"/>
        </w:rPr>
        <w:t>。</w:t>
      </w:r>
    </w:p>
    <w:p>
      <w:pPr>
        <w:spacing w:line="5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表</w:t>
      </w:r>
      <w:r>
        <w:rPr>
          <w:rFonts w:hint="eastAsia" w:ascii="方正仿宋_GBK" w:hAnsi="方正仿宋_GBK" w:eastAsia="方正仿宋_GBK" w:cs="方正仿宋_GBK"/>
          <w:sz w:val="24"/>
          <w:lang w:val="en-US" w:eastAsia="zh-CN"/>
        </w:rPr>
        <w:t>4-3</w:t>
      </w:r>
      <w:r>
        <w:rPr>
          <w:rFonts w:hint="eastAsia" w:ascii="方正仿宋_GBK" w:hAnsi="方正仿宋_GBK" w:eastAsia="方正仿宋_GBK" w:cs="方正仿宋_GBK"/>
          <w:sz w:val="24"/>
        </w:rPr>
        <w:t xml:space="preserve"> 新能源</w:t>
      </w:r>
      <w:r>
        <w:rPr>
          <w:rFonts w:hint="eastAsia" w:ascii="方正仿宋_GBK" w:hAnsi="方正仿宋_GBK" w:eastAsia="方正仿宋_GBK" w:cs="方正仿宋_GBK"/>
          <w:sz w:val="24"/>
          <w:lang w:val="en-US" w:eastAsia="zh-CN"/>
        </w:rPr>
        <w:t>及储能电站</w:t>
      </w:r>
      <w:r>
        <w:rPr>
          <w:rFonts w:hint="eastAsia" w:ascii="方正仿宋_GBK" w:hAnsi="方正仿宋_GBK" w:eastAsia="方正仿宋_GBK" w:cs="方正仿宋_GBK"/>
          <w:sz w:val="24"/>
        </w:rPr>
        <w:t>AGC子站有功功率调节性能测试记录表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465"/>
        <w:gridCol w:w="1514"/>
        <w:gridCol w:w="1514"/>
        <w:gridCol w:w="1514"/>
        <w:gridCol w:w="151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测试阶段</w:t>
            </w:r>
          </w:p>
        </w:tc>
        <w:tc>
          <w:tcPr>
            <w:tcW w:w="1514"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阶段1</w:t>
            </w:r>
          </w:p>
        </w:tc>
        <w:tc>
          <w:tcPr>
            <w:tcW w:w="1514"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阶段2</w:t>
            </w:r>
          </w:p>
        </w:tc>
        <w:tc>
          <w:tcPr>
            <w:tcW w:w="1514"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阶段3</w:t>
            </w:r>
          </w:p>
        </w:tc>
        <w:tc>
          <w:tcPr>
            <w:tcW w:w="1515"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阶段4…</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AGC子站指令（MW）</w:t>
            </w:r>
          </w:p>
        </w:tc>
        <w:tc>
          <w:tcPr>
            <w:tcW w:w="1514" w:type="dxa"/>
            <w:noWrap w:val="0"/>
            <w:vAlign w:val="center"/>
          </w:tcPr>
          <w:p>
            <w:pPr>
              <w:spacing w:line="340" w:lineRule="exact"/>
              <w:jc w:val="center"/>
              <w:rPr>
                <w:rFonts w:ascii="方正仿宋_GBK" w:hAnsi="方正仿宋_GBK" w:eastAsia="方正仿宋_GBK" w:cs="方正仿宋_GBK"/>
                <w:caps/>
                <w:szCs w:val="21"/>
              </w:rPr>
            </w:pPr>
          </w:p>
        </w:tc>
        <w:tc>
          <w:tcPr>
            <w:tcW w:w="1514" w:type="dxa"/>
            <w:noWrap w:val="0"/>
            <w:vAlign w:val="center"/>
          </w:tcPr>
          <w:p>
            <w:pPr>
              <w:spacing w:line="340" w:lineRule="exact"/>
              <w:jc w:val="center"/>
              <w:rPr>
                <w:rFonts w:ascii="方正仿宋_GBK" w:hAnsi="方正仿宋_GBK" w:eastAsia="方正仿宋_GBK" w:cs="方正仿宋_GBK"/>
                <w:caps/>
                <w:szCs w:val="21"/>
              </w:rPr>
            </w:pPr>
          </w:p>
        </w:tc>
        <w:tc>
          <w:tcPr>
            <w:tcW w:w="1514" w:type="dxa"/>
            <w:noWrap w:val="0"/>
            <w:vAlign w:val="center"/>
          </w:tcPr>
          <w:p>
            <w:pPr>
              <w:spacing w:line="340" w:lineRule="exact"/>
              <w:jc w:val="center"/>
              <w:rPr>
                <w:rFonts w:ascii="方正仿宋_GBK" w:hAnsi="方正仿宋_GBK" w:eastAsia="方正仿宋_GBK" w:cs="方正仿宋_GBK"/>
                <w:caps/>
                <w:szCs w:val="21"/>
              </w:rPr>
            </w:pPr>
          </w:p>
        </w:tc>
        <w:tc>
          <w:tcPr>
            <w:tcW w:w="1515" w:type="dxa"/>
            <w:noWrap w:val="0"/>
            <w:vAlign w:val="center"/>
          </w:tcPr>
          <w:p>
            <w:pPr>
              <w:spacing w:line="340" w:lineRule="exact"/>
              <w:jc w:val="center"/>
              <w:rPr>
                <w:rFonts w:ascii="方正仿宋_GBK" w:hAnsi="方正仿宋_GBK" w:eastAsia="方正仿宋_GBK" w:cs="方正仿宋_GBK"/>
                <w:caps/>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指令开始时刻</w:t>
            </w:r>
          </w:p>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 年 月 日 时 分 秒）</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场站当前出力（MW）</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调节到位时刻</w:t>
            </w:r>
          </w:p>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 年 月 日 时 分 秒）</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调节到位时刻出力（MW）</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default" w:ascii="方正仿宋_GBK" w:hAnsi="方正仿宋_GBK" w:eastAsia="方正仿宋_GBK" w:cs="方正仿宋_GBK"/>
                <w:szCs w:val="21"/>
                <w:lang w:val="en-US" w:eastAsia="zh-CN"/>
              </w:rPr>
            </w:pPr>
            <w:r>
              <w:rPr>
                <w:rFonts w:hint="eastAsia" w:ascii="方正仿宋_GBK" w:hAnsi="方正仿宋_GBK" w:eastAsia="方正仿宋_GBK" w:cs="方正仿宋_GBK"/>
                <w:szCs w:val="21"/>
              </w:rPr>
              <w:t>风机/逆变器</w:t>
            </w:r>
            <w:r>
              <w:rPr>
                <w:rFonts w:hint="eastAsia" w:ascii="方正仿宋_GBK" w:hAnsi="方正仿宋_GBK" w:eastAsia="方正仿宋_GBK" w:cs="方正仿宋_GBK"/>
                <w:szCs w:val="21"/>
                <w:lang w:val="en-US" w:eastAsia="zh-CN"/>
              </w:rPr>
              <w:t>/</w:t>
            </w:r>
            <w:r>
              <w:rPr>
                <w:rFonts w:hint="eastAsia" w:ascii="方正仿宋_GBK" w:hAnsi="方正仿宋_GBK" w:eastAsia="方正仿宋_GBK" w:cs="方正仿宋_GBK"/>
                <w:szCs w:val="21"/>
              </w:rPr>
              <w:t>储能PCS</w:t>
            </w:r>
          </w:p>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当前运行台数</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18" w:hRule="atLeast"/>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调节幅值（MW）</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调节时间（s）</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调节速率（MW/min）</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调节精度（MW）</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响应时间（s）</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bl>
    <w:p>
      <w:pPr>
        <w:spacing w:line="500" w:lineRule="exact"/>
        <w:ind w:firstLine="0" w:firstLineChars="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val="en-US" w:eastAsia="zh-CN"/>
        </w:rPr>
        <w:t xml:space="preserve">    </w:t>
      </w:r>
      <w:r>
        <w:rPr>
          <w:rFonts w:hint="eastAsia" w:ascii="方正仿宋_GBK" w:hAnsi="方正仿宋_GBK" w:eastAsia="方正仿宋_GBK" w:cs="方正仿宋_GBK"/>
          <w:sz w:val="28"/>
          <w:szCs w:val="28"/>
        </w:rPr>
        <w:t>（</w:t>
      </w:r>
      <w:r>
        <w:rPr>
          <w:rFonts w:hint="eastAsia" w:ascii="方正仿宋_GBK" w:hAnsi="方正仿宋_GBK" w:eastAsia="方正仿宋_GBK" w:cs="方正仿宋_GBK"/>
          <w:sz w:val="28"/>
          <w:szCs w:val="28"/>
          <w:lang w:val="en-US" w:eastAsia="zh-CN"/>
        </w:rPr>
        <w:t>3</w:t>
      </w:r>
      <w:r>
        <w:rPr>
          <w:rFonts w:hint="eastAsia" w:ascii="方正仿宋_GBK" w:hAnsi="方正仿宋_GBK" w:eastAsia="方正仿宋_GBK" w:cs="方正仿宋_GBK"/>
          <w:sz w:val="28"/>
          <w:szCs w:val="28"/>
        </w:rPr>
        <w:t>）配储与新能源联合控制功能测试，将AGC子站配储控制模式切换至“联合控制”模式，进行联合控制方式有功功率调节性能测试。通过AGC子站实际下发指令，对有功功率调节进行性能测试，验证AGC子站控制参数是否生效，控制效果是否满足要求。当总有功功率进入目标死区后，指令应保持2min以上，使出力变化趋于稳定，核对调节速率、调节精度、响应时间等性能指标是否满足要求。相关数据记录至表</w:t>
      </w:r>
      <w:r>
        <w:rPr>
          <w:rFonts w:hint="eastAsia" w:ascii="方正仿宋_GBK" w:hAnsi="方正仿宋_GBK" w:eastAsia="方正仿宋_GBK" w:cs="方正仿宋_GBK"/>
          <w:sz w:val="28"/>
          <w:szCs w:val="28"/>
          <w:lang w:val="en-US" w:eastAsia="zh-CN"/>
        </w:rPr>
        <w:t>4-4</w:t>
      </w:r>
      <w:r>
        <w:rPr>
          <w:rFonts w:hint="eastAsia" w:ascii="方正仿宋_GBK" w:hAnsi="方正仿宋_GBK" w:eastAsia="方正仿宋_GBK" w:cs="方正仿宋_GBK"/>
          <w:sz w:val="28"/>
          <w:szCs w:val="28"/>
        </w:rPr>
        <w:t>。</w:t>
      </w:r>
    </w:p>
    <w:p>
      <w:pPr>
        <w:spacing w:line="500" w:lineRule="exact"/>
        <w:jc w:val="center"/>
        <w:rPr>
          <w:rFonts w:hint="eastAsia" w:ascii="方正仿宋_GBK" w:hAnsi="方正仿宋_GBK" w:eastAsia="方正仿宋_GBK" w:cs="方正仿宋_GBK"/>
          <w:sz w:val="24"/>
        </w:rPr>
      </w:pPr>
      <w:r>
        <w:rPr>
          <w:rFonts w:hint="eastAsia" w:ascii="方正仿宋_GBK" w:hAnsi="方正仿宋_GBK" w:eastAsia="方正仿宋_GBK" w:cs="方正仿宋_GBK"/>
          <w:sz w:val="24"/>
        </w:rPr>
        <w:t>表</w:t>
      </w:r>
      <w:r>
        <w:rPr>
          <w:rFonts w:hint="eastAsia" w:ascii="方正仿宋_GBK" w:hAnsi="方正仿宋_GBK" w:eastAsia="方正仿宋_GBK" w:cs="方正仿宋_GBK"/>
          <w:sz w:val="24"/>
          <w:lang w:val="en-US" w:eastAsia="zh-CN"/>
        </w:rPr>
        <w:t>4-4</w:t>
      </w:r>
      <w:r>
        <w:rPr>
          <w:rFonts w:hint="eastAsia" w:ascii="方正仿宋_GBK" w:hAnsi="方正仿宋_GBK" w:eastAsia="方正仿宋_GBK" w:cs="方正仿宋_GBK"/>
          <w:sz w:val="24"/>
        </w:rPr>
        <w:t xml:space="preserve"> 含配储新能源AGC子站联合控制方式有功功率调节性能测试记录表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465"/>
        <w:gridCol w:w="1514"/>
        <w:gridCol w:w="1514"/>
        <w:gridCol w:w="1514"/>
        <w:gridCol w:w="151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测试阶段</w:t>
            </w:r>
          </w:p>
        </w:tc>
        <w:tc>
          <w:tcPr>
            <w:tcW w:w="1514"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阶段1</w:t>
            </w:r>
          </w:p>
        </w:tc>
        <w:tc>
          <w:tcPr>
            <w:tcW w:w="1514"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阶段2</w:t>
            </w:r>
          </w:p>
        </w:tc>
        <w:tc>
          <w:tcPr>
            <w:tcW w:w="1514"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阶段3</w:t>
            </w:r>
          </w:p>
        </w:tc>
        <w:tc>
          <w:tcPr>
            <w:tcW w:w="1515"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阶段4…</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aps/>
                <w:szCs w:val="21"/>
              </w:rPr>
            </w:pPr>
            <w:r>
              <w:rPr>
                <w:rFonts w:hint="eastAsia" w:ascii="方正仿宋_GBK" w:hAnsi="方正仿宋_GBK" w:eastAsia="方正仿宋_GBK" w:cs="方正仿宋_GBK"/>
                <w:caps/>
                <w:szCs w:val="21"/>
              </w:rPr>
              <w:t>AGC子站指令（MW）</w:t>
            </w:r>
          </w:p>
        </w:tc>
        <w:tc>
          <w:tcPr>
            <w:tcW w:w="1514" w:type="dxa"/>
            <w:noWrap w:val="0"/>
            <w:vAlign w:val="center"/>
          </w:tcPr>
          <w:p>
            <w:pPr>
              <w:spacing w:line="340" w:lineRule="exact"/>
              <w:jc w:val="center"/>
              <w:rPr>
                <w:rFonts w:ascii="方正仿宋_GBK" w:hAnsi="方正仿宋_GBK" w:eastAsia="方正仿宋_GBK" w:cs="方正仿宋_GBK"/>
                <w:caps/>
                <w:szCs w:val="21"/>
              </w:rPr>
            </w:pPr>
          </w:p>
        </w:tc>
        <w:tc>
          <w:tcPr>
            <w:tcW w:w="1514" w:type="dxa"/>
            <w:noWrap w:val="0"/>
            <w:vAlign w:val="center"/>
          </w:tcPr>
          <w:p>
            <w:pPr>
              <w:spacing w:line="340" w:lineRule="exact"/>
              <w:jc w:val="center"/>
              <w:rPr>
                <w:rFonts w:ascii="方正仿宋_GBK" w:hAnsi="方正仿宋_GBK" w:eastAsia="方正仿宋_GBK" w:cs="方正仿宋_GBK"/>
                <w:caps/>
                <w:szCs w:val="21"/>
              </w:rPr>
            </w:pPr>
          </w:p>
        </w:tc>
        <w:tc>
          <w:tcPr>
            <w:tcW w:w="1514" w:type="dxa"/>
            <w:noWrap w:val="0"/>
            <w:vAlign w:val="center"/>
          </w:tcPr>
          <w:p>
            <w:pPr>
              <w:spacing w:line="340" w:lineRule="exact"/>
              <w:jc w:val="center"/>
              <w:rPr>
                <w:rFonts w:ascii="方正仿宋_GBK" w:hAnsi="方正仿宋_GBK" w:eastAsia="方正仿宋_GBK" w:cs="方正仿宋_GBK"/>
                <w:caps/>
                <w:szCs w:val="21"/>
              </w:rPr>
            </w:pPr>
          </w:p>
        </w:tc>
        <w:tc>
          <w:tcPr>
            <w:tcW w:w="1515" w:type="dxa"/>
            <w:noWrap w:val="0"/>
            <w:vAlign w:val="center"/>
          </w:tcPr>
          <w:p>
            <w:pPr>
              <w:spacing w:line="340" w:lineRule="exact"/>
              <w:jc w:val="center"/>
              <w:rPr>
                <w:rFonts w:ascii="方正仿宋_GBK" w:hAnsi="方正仿宋_GBK" w:eastAsia="方正仿宋_GBK" w:cs="方正仿宋_GBK"/>
                <w:caps/>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指令开始时刻</w:t>
            </w:r>
          </w:p>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 年 月 日 时 分 秒）</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场站当前出力（MW）</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调节到位时刻</w:t>
            </w:r>
          </w:p>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 年 月 日 时 分 秒）</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调节到位时刻出力（MW）</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szCs w:val="21"/>
              </w:rPr>
            </w:pPr>
            <w:r>
              <w:rPr>
                <w:rFonts w:hint="eastAsia" w:ascii="方正仿宋_GBK" w:hAnsi="方正仿宋_GBK" w:eastAsia="方正仿宋_GBK" w:cs="方正仿宋_GBK"/>
                <w:szCs w:val="21"/>
              </w:rPr>
              <w:t>风机/逆变器/储能PCS</w:t>
            </w:r>
          </w:p>
          <w:p>
            <w:pPr>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当前运行台数</w:t>
            </w: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4" w:type="dxa"/>
            <w:noWrap w:val="0"/>
            <w:vAlign w:val="center"/>
          </w:tcPr>
          <w:p>
            <w:pPr>
              <w:spacing w:line="340" w:lineRule="exact"/>
              <w:jc w:val="center"/>
              <w:rPr>
                <w:rFonts w:ascii="方正仿宋_GBK" w:hAnsi="方正仿宋_GBK" w:eastAsia="方正仿宋_GBK" w:cs="方正仿宋_GBK"/>
                <w:szCs w:val="21"/>
              </w:rPr>
            </w:pPr>
          </w:p>
        </w:tc>
        <w:tc>
          <w:tcPr>
            <w:tcW w:w="1515" w:type="dxa"/>
            <w:noWrap w:val="0"/>
            <w:vAlign w:val="center"/>
          </w:tcPr>
          <w:p>
            <w:pPr>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调节幅值（MW）</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调节时间（s）</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调节速率（MW/min）</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调节精度（MW）</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szCs w:val="21"/>
              </w:rPr>
            </w:pPr>
            <w:r>
              <w:rPr>
                <w:rFonts w:hint="eastAsia" w:ascii="方正仿宋_GBK" w:hAnsi="方正仿宋_GBK" w:eastAsia="方正仿宋_GBK" w:cs="方正仿宋_GBK"/>
                <w:szCs w:val="21"/>
              </w:rPr>
              <w:t>响应时间（s）</w:t>
            </w: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szCs w:val="21"/>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szCs w:val="21"/>
              </w:rPr>
            </w:pPr>
          </w:p>
        </w:tc>
      </w:tr>
    </w:tbl>
    <w:p>
      <w:pPr>
        <w:ind w:firstLine="562" w:firstLineChars="200"/>
        <w:outlineLvl w:val="1"/>
        <w:rPr>
          <w:rFonts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5</w:t>
      </w:r>
      <w:r>
        <w:rPr>
          <w:rFonts w:hint="eastAsia" w:ascii="方正仿宋_GBK" w:hAnsi="方正仿宋_GBK" w:eastAsia="方正仿宋_GBK" w:cs="方正仿宋_GBK"/>
          <w:b/>
          <w:bCs/>
          <w:color w:val="auto"/>
          <w:sz w:val="28"/>
          <w:szCs w:val="28"/>
          <w:highlight w:val="none"/>
        </w:rPr>
        <w:t>.试验结论</w:t>
      </w:r>
    </w:p>
    <w:p>
      <w:pPr>
        <w:spacing w:line="500" w:lineRule="exact"/>
        <w:ind w:firstLine="480"/>
        <w:rPr>
          <w:rFonts w:ascii="方正仿宋_GBK" w:hAnsi="方正仿宋_GBK" w:eastAsia="方正仿宋_GBK" w:cs="方正仿宋_GBK"/>
          <w:color w:val="auto"/>
          <w:kern w:val="0"/>
          <w:sz w:val="28"/>
          <w:szCs w:val="28"/>
          <w:highlight w:val="none"/>
        </w:rPr>
      </w:pPr>
      <w:r>
        <w:rPr>
          <w:rFonts w:hint="eastAsia" w:ascii="方正仿宋_GBK" w:hAnsi="方正仿宋_GBK" w:eastAsia="方正仿宋_GBK" w:cs="方正仿宋_GBK"/>
          <w:color w:val="auto"/>
          <w:kern w:val="0"/>
          <w:sz w:val="28"/>
          <w:szCs w:val="28"/>
          <w:highlight w:val="none"/>
        </w:rPr>
        <w:t>经过场站端</w:t>
      </w:r>
      <w:r>
        <w:rPr>
          <w:rFonts w:hint="eastAsia" w:ascii="方正仿宋_GBK" w:hAnsi="方正仿宋_GBK" w:eastAsia="方正仿宋_GBK" w:cs="方正仿宋_GBK"/>
          <w:color w:val="auto"/>
          <w:kern w:val="0"/>
          <w:sz w:val="28"/>
          <w:szCs w:val="28"/>
          <w:highlight w:val="none"/>
          <w:lang w:val="en-US" w:eastAsia="zh-CN"/>
        </w:rPr>
        <w:t>静态试验、</w:t>
      </w:r>
      <w:r>
        <w:rPr>
          <w:rFonts w:hint="eastAsia" w:ascii="方正仿宋_GBK" w:hAnsi="方正仿宋_GBK" w:eastAsia="方正仿宋_GBK" w:cs="方正仿宋_GBK"/>
          <w:color w:val="auto"/>
          <w:kern w:val="0"/>
          <w:sz w:val="28"/>
          <w:szCs w:val="28"/>
          <w:highlight w:val="none"/>
        </w:rPr>
        <w:t>场站端</w:t>
      </w:r>
      <w:r>
        <w:rPr>
          <w:rFonts w:hint="eastAsia" w:ascii="方正仿宋_GBK" w:hAnsi="方正仿宋_GBK" w:eastAsia="方正仿宋_GBK" w:cs="方正仿宋_GBK"/>
          <w:color w:val="auto"/>
          <w:kern w:val="0"/>
          <w:sz w:val="28"/>
          <w:szCs w:val="28"/>
          <w:highlight w:val="none"/>
          <w:lang w:val="en-US" w:eastAsia="zh-CN"/>
        </w:rPr>
        <w:t>动态试验</w:t>
      </w:r>
      <w:r>
        <w:rPr>
          <w:rFonts w:hint="eastAsia" w:ascii="方正仿宋_GBK" w:hAnsi="方正仿宋_GBK" w:eastAsia="方正仿宋_GBK" w:cs="方正仿宋_GBK"/>
          <w:color w:val="auto"/>
          <w:kern w:val="0"/>
          <w:sz w:val="28"/>
          <w:szCs w:val="28"/>
          <w:highlight w:val="none"/>
        </w:rPr>
        <w:t>，**站AGC功能满足相关标准及电网控制要求。</w:t>
      </w:r>
    </w:p>
    <w:p>
      <w:pPr>
        <w:rPr>
          <w:rFonts w:hint="eastAsia" w:ascii="方正仿宋_GBK" w:hAnsi="方正仿宋_GBK" w:eastAsia="方正仿宋_GBK" w:cs="方正仿宋_GBK"/>
          <w:b/>
          <w:bCs/>
          <w:color w:val="auto"/>
          <w:sz w:val="28"/>
          <w:szCs w:val="28"/>
          <w:highlight w:val="none"/>
        </w:rPr>
        <w:sectPr>
          <w:pgSz w:w="11906" w:h="16838"/>
          <w:pgMar w:top="1440" w:right="1800" w:bottom="1440" w:left="1800" w:header="851" w:footer="992" w:gutter="0"/>
          <w:pgNumType w:fmt="decimal" w:start="1"/>
          <w:cols w:space="720" w:num="1"/>
          <w:docGrid w:type="lines" w:linePitch="312" w:charSpace="0"/>
        </w:sectPr>
      </w:pPr>
    </w:p>
    <w:p>
      <w:pPr>
        <w:widowControl/>
        <w:spacing w:before="0" w:beforeLines="0" w:after="0" w:afterLines="0" w:line="240" w:lineRule="auto"/>
        <w:jc w:val="left"/>
        <w:outlineLvl w:val="0"/>
        <w:rPr>
          <w:rFonts w:hint="eastAsia" w:ascii="黑体" w:hAnsi="黑体" w:eastAsia="黑体" w:cs="黑体"/>
          <w:sz w:val="32"/>
          <w:szCs w:val="32"/>
          <w:lang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widowControl/>
        <w:spacing w:before="0" w:beforeLines="0" w:after="0" w:afterLines="0" w:line="240" w:lineRule="auto"/>
        <w:jc w:val="center"/>
        <w:outlineLvl w:val="9"/>
        <w:rPr>
          <w:rFonts w:hint="eastAsia" w:ascii="方正小标宋_GBK" w:hAnsi="方正小标宋_GBK" w:eastAsia="方正小标宋_GBK" w:cs="方正小标宋_GBK"/>
          <w:color w:val="auto"/>
          <w:sz w:val="36"/>
          <w:szCs w:val="36"/>
          <w:highlight w:val="none"/>
          <w:lang w:eastAsia="zh-CN"/>
        </w:rPr>
      </w:pPr>
      <w:r>
        <w:rPr>
          <w:rFonts w:hint="eastAsia" w:ascii="方正小标宋_GBK" w:hAnsi="方正小标宋_GBK" w:eastAsia="方正小标宋_GBK" w:cs="方正小标宋_GBK"/>
          <w:color w:val="auto"/>
          <w:sz w:val="36"/>
          <w:szCs w:val="36"/>
          <w:highlight w:val="none"/>
        </w:rPr>
        <w:t>XX场/站自动发电控制</w:t>
      </w:r>
      <w:r>
        <w:rPr>
          <w:rFonts w:hint="eastAsia" w:ascii="方正小标宋_GBK" w:hAnsi="方正小标宋_GBK" w:eastAsia="方正小标宋_GBK" w:cs="方正小标宋_GBK"/>
          <w:color w:val="auto"/>
          <w:sz w:val="36"/>
          <w:szCs w:val="36"/>
          <w:highlight w:val="none"/>
          <w:lang w:eastAsia="zh-CN"/>
        </w:rPr>
        <w:t>（</w:t>
      </w:r>
      <w:r>
        <w:rPr>
          <w:rFonts w:hint="eastAsia" w:ascii="方正小标宋_GBK" w:hAnsi="方正小标宋_GBK" w:eastAsia="方正小标宋_GBK" w:cs="方正小标宋_GBK"/>
          <w:color w:val="auto"/>
          <w:sz w:val="36"/>
          <w:szCs w:val="36"/>
          <w:highlight w:val="none"/>
        </w:rPr>
        <w:t>AGC</w:t>
      </w:r>
      <w:r>
        <w:rPr>
          <w:rFonts w:hint="eastAsia" w:ascii="方正小标宋_GBK" w:hAnsi="方正小标宋_GBK" w:eastAsia="方正小标宋_GBK" w:cs="方正小标宋_GBK"/>
          <w:color w:val="auto"/>
          <w:sz w:val="36"/>
          <w:szCs w:val="36"/>
          <w:highlight w:val="none"/>
          <w:lang w:eastAsia="zh-CN"/>
        </w:rPr>
        <w:t>）</w:t>
      </w:r>
    </w:p>
    <w:p>
      <w:pPr>
        <w:widowControl/>
        <w:spacing w:before="0" w:beforeLines="0" w:after="0" w:afterLines="0" w:line="240" w:lineRule="auto"/>
        <w:jc w:val="center"/>
        <w:outlineLvl w:val="9"/>
        <w:rPr>
          <w:rFonts w:hint="eastAsia" w:ascii="方正小标宋_GBK" w:hAnsi="方正小标宋_GBK" w:eastAsia="方正小标宋_GBK" w:cs="方正小标宋_GBK"/>
          <w:color w:val="auto"/>
          <w:sz w:val="36"/>
          <w:szCs w:val="36"/>
          <w:highlight w:val="none"/>
          <w:lang w:eastAsia="zh-CN"/>
        </w:rPr>
      </w:pPr>
      <w:r>
        <w:rPr>
          <w:rFonts w:hint="eastAsia" w:ascii="方正小标宋_GBK" w:hAnsi="方正小标宋_GBK" w:eastAsia="方正小标宋_GBK" w:cs="方正小标宋_GBK"/>
          <w:color w:val="auto"/>
          <w:sz w:val="36"/>
          <w:szCs w:val="36"/>
          <w:highlight w:val="none"/>
          <w:lang w:val="en-US" w:eastAsia="zh-CN"/>
        </w:rPr>
        <w:t>联调</w:t>
      </w:r>
      <w:r>
        <w:rPr>
          <w:rFonts w:hint="eastAsia" w:ascii="方正小标宋_GBK" w:hAnsi="方正小标宋_GBK" w:eastAsia="方正小标宋_GBK" w:cs="方正小标宋_GBK"/>
          <w:color w:val="auto"/>
          <w:sz w:val="36"/>
          <w:szCs w:val="36"/>
          <w:highlight w:val="none"/>
        </w:rPr>
        <w:t>试验</w:t>
      </w:r>
      <w:bookmarkEnd w:id="2"/>
      <w:r>
        <w:rPr>
          <w:rFonts w:hint="eastAsia" w:ascii="方正小标宋_GBK" w:hAnsi="方正小标宋_GBK" w:eastAsia="方正小标宋_GBK" w:cs="方正小标宋_GBK"/>
          <w:color w:val="auto"/>
          <w:sz w:val="36"/>
          <w:szCs w:val="36"/>
          <w:highlight w:val="none"/>
          <w:lang w:val="en-US" w:eastAsia="zh-CN"/>
        </w:rPr>
        <w:t>报告</w:t>
      </w:r>
    </w:p>
    <w:p>
      <w:pPr>
        <w:spacing w:line="560" w:lineRule="exact"/>
        <w:outlineLvl w:val="1"/>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1.概况（场站信息）</w:t>
      </w:r>
    </w:p>
    <w:p>
      <w:pPr>
        <w:spacing w:line="560" w:lineRule="exact"/>
        <w:ind w:firstLine="560" w:firstLineChars="200"/>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包括场/站装机容量、并网情况（如有分阶段并网请按时间顺序描述）、结算单元情况，有无配储，有无与其他场/站共享升压站、共享自动化设备情况。如站内有多个结算单元，请描述其他结算单元试验开展情况。明确本次试验对象试验容量。</w:t>
      </w:r>
    </w:p>
    <w:p>
      <w:pPr>
        <w:numPr>
          <w:ilvl w:val="1"/>
          <w:numId w:val="0"/>
        </w:numPr>
        <w:spacing w:line="560" w:lineRule="exact"/>
        <w:ind w:left="0" w:leftChars="0" w:firstLine="0" w:firstLineChars="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1.1</w:t>
      </w:r>
      <w:r>
        <w:rPr>
          <w:rFonts w:hint="eastAsia" w:ascii="方正仿宋_GBK" w:hAnsi="方正仿宋_GBK" w:eastAsia="方正仿宋_GBK" w:cs="方正仿宋_GBK"/>
          <w:b/>
          <w:bCs/>
          <w:color w:val="auto"/>
          <w:sz w:val="28"/>
          <w:szCs w:val="28"/>
          <w:highlight w:val="none"/>
        </w:rPr>
        <w:t>基本信息</w:t>
      </w:r>
    </w:p>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场站基本信息表</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72"/>
        <w:gridCol w:w="2589"/>
        <w:gridCol w:w="52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2589"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电站信息</w:t>
            </w:r>
          </w:p>
        </w:tc>
        <w:tc>
          <w:tcPr>
            <w:tcW w:w="5261"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258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场站名称</w:t>
            </w:r>
          </w:p>
        </w:tc>
        <w:tc>
          <w:tcPr>
            <w:tcW w:w="526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258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所属地区</w:t>
            </w:r>
          </w:p>
        </w:tc>
        <w:tc>
          <w:tcPr>
            <w:tcW w:w="526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258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隶属集团</w:t>
            </w:r>
          </w:p>
        </w:tc>
        <w:tc>
          <w:tcPr>
            <w:tcW w:w="526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258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并网时间</w:t>
            </w:r>
          </w:p>
        </w:tc>
        <w:tc>
          <w:tcPr>
            <w:tcW w:w="526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258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装机容量（MW）</w:t>
            </w:r>
          </w:p>
        </w:tc>
        <w:tc>
          <w:tcPr>
            <w:tcW w:w="526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72"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6</w:t>
            </w:r>
          </w:p>
        </w:tc>
        <w:tc>
          <w:tcPr>
            <w:tcW w:w="2589"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电站联系人及联系方式</w:t>
            </w:r>
          </w:p>
        </w:tc>
        <w:tc>
          <w:tcPr>
            <w:tcW w:w="5261" w:type="dxa"/>
            <w:noWrap w:val="0"/>
            <w:vAlign w:val="center"/>
          </w:tcPr>
          <w:p>
            <w:pPr>
              <w:pStyle w:val="13"/>
              <w:spacing w:line="340" w:lineRule="exact"/>
              <w:ind w:firstLine="0" w:firstLineChars="0"/>
              <w:rPr>
                <w:rFonts w:ascii="方正仿宋_GBK" w:hAnsi="方正仿宋_GBK" w:eastAsia="方正仿宋_GBK" w:cs="方正仿宋_GBK"/>
                <w:color w:val="auto"/>
                <w:szCs w:val="21"/>
                <w:highlight w:val="none"/>
              </w:rPr>
            </w:pPr>
          </w:p>
        </w:tc>
      </w:tr>
    </w:tbl>
    <w:p>
      <w:pPr>
        <w:numPr>
          <w:ilvl w:val="1"/>
          <w:numId w:val="0"/>
        </w:numPr>
        <w:ind w:left="0" w:leftChars="0" w:firstLine="0" w:firstLineChars="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1.2</w:t>
      </w:r>
      <w:r>
        <w:rPr>
          <w:rFonts w:hint="eastAsia" w:ascii="方正仿宋_GBK" w:hAnsi="方正仿宋_GBK" w:eastAsia="方正仿宋_GBK" w:cs="方正仿宋_GBK"/>
          <w:b/>
          <w:bCs/>
          <w:color w:val="auto"/>
          <w:sz w:val="28"/>
          <w:szCs w:val="28"/>
          <w:highlight w:val="none"/>
        </w:rPr>
        <w:t>发电单元信息</w:t>
      </w:r>
    </w:p>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发电单元信息表（风电）</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4"/>
        <w:gridCol w:w="3707"/>
        <w:gridCol w:w="412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370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风机信息</w:t>
            </w:r>
          </w:p>
        </w:tc>
        <w:tc>
          <w:tcPr>
            <w:tcW w:w="4121"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3707"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风机厂家型号及配置</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412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3707" w:type="dxa"/>
            <w:shd w:val="clear" w:color="auto" w:fill="auto"/>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风机监控系统厂家及型号</w:t>
            </w:r>
          </w:p>
          <w:p>
            <w:pPr>
              <w:pStyle w:val="13"/>
              <w:spacing w:line="340" w:lineRule="exact"/>
              <w:ind w:firstLine="0" w:firstLineChars="0"/>
              <w:jc w:val="left"/>
              <w:rPr>
                <w:rFonts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（如有多个厂家需全部列出）</w:t>
            </w:r>
          </w:p>
        </w:tc>
        <w:tc>
          <w:tcPr>
            <w:tcW w:w="412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3707" w:type="dxa"/>
            <w:shd w:val="clear" w:color="auto" w:fill="auto"/>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风机能量管理系统厂家及型号</w:t>
            </w:r>
          </w:p>
          <w:p>
            <w:pPr>
              <w:pStyle w:val="13"/>
              <w:spacing w:line="340" w:lineRule="exact"/>
              <w:ind w:firstLine="0" w:firstLineChars="0"/>
              <w:jc w:val="left"/>
              <w:rPr>
                <w:rFonts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（如有多个厂家需全部列出）</w:t>
            </w:r>
          </w:p>
        </w:tc>
        <w:tc>
          <w:tcPr>
            <w:tcW w:w="412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9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3707" w:type="dxa"/>
            <w:shd w:val="clear" w:color="auto" w:fill="auto"/>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风机能量管理系统有功功率分配策略</w:t>
            </w:r>
          </w:p>
          <w:p>
            <w:pPr>
              <w:pStyle w:val="13"/>
              <w:spacing w:line="340" w:lineRule="exact"/>
              <w:ind w:firstLine="0" w:firstLineChars="0"/>
              <w:jc w:val="left"/>
              <w:rPr>
                <w:rFonts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（如有多个厂家需全部列出）</w:t>
            </w:r>
          </w:p>
        </w:tc>
        <w:tc>
          <w:tcPr>
            <w:tcW w:w="4121"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bl>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发电单元信息表（光伏）</w:t>
      </w:r>
    </w:p>
    <w:tbl>
      <w:tblPr>
        <w:tblStyle w:val="8"/>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7"/>
        <w:gridCol w:w="4029"/>
        <w:gridCol w:w="380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4029"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光伏电站信息</w:t>
            </w:r>
          </w:p>
        </w:tc>
        <w:tc>
          <w:tcPr>
            <w:tcW w:w="3806"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4029"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光伏逆变器厂家、数量、单台容量及型号</w:t>
            </w:r>
          </w:p>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3806"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4029" w:type="dxa"/>
            <w:shd w:val="clear" w:color="auto" w:fill="auto"/>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光伏监控系统厂家、型号</w:t>
            </w:r>
          </w:p>
          <w:p>
            <w:pPr>
              <w:pStyle w:val="13"/>
              <w:spacing w:line="340" w:lineRule="exact"/>
              <w:ind w:firstLine="0" w:firstLineChars="0"/>
              <w:jc w:val="left"/>
              <w:rPr>
                <w:rFonts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（如有多个厂家需全部列出）</w:t>
            </w:r>
          </w:p>
        </w:tc>
        <w:tc>
          <w:tcPr>
            <w:tcW w:w="3806"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4029" w:type="dxa"/>
            <w:shd w:val="clear" w:color="auto" w:fill="auto"/>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光伏数据采集器厂家、型号</w:t>
            </w:r>
          </w:p>
          <w:p>
            <w:pPr>
              <w:pStyle w:val="13"/>
              <w:spacing w:line="340" w:lineRule="exact"/>
              <w:ind w:firstLine="0" w:firstLineChars="0"/>
              <w:jc w:val="left"/>
              <w:rPr>
                <w:rFonts w:hint="eastAsia"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（如有多个厂家需全部列出）</w:t>
            </w:r>
          </w:p>
        </w:tc>
        <w:tc>
          <w:tcPr>
            <w:tcW w:w="3806"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jc w:val="center"/>
        </w:trPr>
        <w:tc>
          <w:tcPr>
            <w:tcW w:w="68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4029" w:type="dxa"/>
            <w:shd w:val="clear" w:color="auto" w:fill="auto"/>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光伏数据采集器有功功率分配策略</w:t>
            </w:r>
          </w:p>
          <w:p>
            <w:pPr>
              <w:pStyle w:val="13"/>
              <w:spacing w:line="340" w:lineRule="exact"/>
              <w:ind w:firstLine="0" w:firstLineChars="0"/>
              <w:jc w:val="left"/>
              <w:rPr>
                <w:rFonts w:hint="eastAsia"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（如有多个厂家需全部列出）</w:t>
            </w:r>
          </w:p>
        </w:tc>
        <w:tc>
          <w:tcPr>
            <w:tcW w:w="3806"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bl>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发电单元信息表（储能/配储）</w:t>
      </w:r>
    </w:p>
    <w:tbl>
      <w:tblPr>
        <w:tblStyle w:val="8"/>
        <w:tblW w:w="0" w:type="auto"/>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91"/>
        <w:gridCol w:w="1145"/>
        <w:gridCol w:w="2670"/>
        <w:gridCol w:w="401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序号</w:t>
            </w:r>
          </w:p>
        </w:tc>
        <w:tc>
          <w:tcPr>
            <w:tcW w:w="3815" w:type="dxa"/>
            <w:gridSpan w:val="2"/>
            <w:noWrap w:val="0"/>
            <w:vAlign w:val="center"/>
          </w:tcPr>
          <w:p>
            <w:pPr>
              <w:pStyle w:val="13"/>
              <w:spacing w:line="340" w:lineRule="exact"/>
              <w:ind w:firstLine="0" w:firstLineChars="0"/>
              <w:jc w:val="center"/>
              <w:rPr>
                <w:rFonts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储能系统信息</w:t>
            </w:r>
          </w:p>
        </w:tc>
        <w:tc>
          <w:tcPr>
            <w:tcW w:w="4016" w:type="dxa"/>
            <w:noWrap w:val="0"/>
            <w:vAlign w:val="center"/>
          </w:tcPr>
          <w:p>
            <w:pPr>
              <w:pStyle w:val="13"/>
              <w:spacing w:line="340" w:lineRule="exact"/>
              <w:ind w:firstLine="0" w:firstLineChars="0"/>
              <w:jc w:val="center"/>
              <w:rPr>
                <w:rFonts w:ascii="方正仿宋_GBK" w:hAnsi="方正仿宋_GBK" w:eastAsia="方正仿宋_GBK" w:cs="方正仿宋_GBK"/>
                <w:b/>
                <w:color w:val="auto"/>
                <w:szCs w:val="21"/>
                <w:highlight w:val="none"/>
              </w:rPr>
            </w:pPr>
            <w:r>
              <w:rPr>
                <w:rFonts w:hint="eastAsia" w:ascii="方正仿宋_GBK" w:hAnsi="方正仿宋_GBK" w:eastAsia="方正仿宋_GBK" w:cs="方正仿宋_GBK"/>
                <w:b/>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w:t>
            </w:r>
          </w:p>
        </w:tc>
        <w:tc>
          <w:tcPr>
            <w:tcW w:w="3815" w:type="dxa"/>
            <w:gridSpan w:val="2"/>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储能单元类型</w:t>
            </w:r>
          </w:p>
        </w:tc>
        <w:tc>
          <w:tcPr>
            <w:tcW w:w="4016"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单一类型/混合</w:t>
            </w:r>
          </w:p>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电化学/超级电容/飞轮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w:t>
            </w:r>
          </w:p>
        </w:tc>
        <w:tc>
          <w:tcPr>
            <w:tcW w:w="3815" w:type="dxa"/>
            <w:gridSpan w:val="2"/>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储能系统额定功率/容量（MW/MWh）</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3</w:t>
            </w:r>
          </w:p>
        </w:tc>
        <w:tc>
          <w:tcPr>
            <w:tcW w:w="3815" w:type="dxa"/>
            <w:gridSpan w:val="2"/>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储能基本单元配置及数量</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例：2.5MW/5MWh*2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4</w:t>
            </w:r>
          </w:p>
        </w:tc>
        <w:tc>
          <w:tcPr>
            <w:tcW w:w="3815" w:type="dxa"/>
            <w:gridSpan w:val="2"/>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储能SOC运行上限（%）</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5</w:t>
            </w:r>
          </w:p>
        </w:tc>
        <w:tc>
          <w:tcPr>
            <w:tcW w:w="3815" w:type="dxa"/>
            <w:gridSpan w:val="2"/>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储能SOC运行下限（%）</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6</w:t>
            </w:r>
          </w:p>
        </w:tc>
        <w:tc>
          <w:tcPr>
            <w:tcW w:w="3815" w:type="dxa"/>
            <w:gridSpan w:val="2"/>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储能有功功率分配策略</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97"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7</w:t>
            </w:r>
          </w:p>
        </w:tc>
        <w:tc>
          <w:tcPr>
            <w:tcW w:w="1145" w:type="dxa"/>
            <w:vMerge w:val="restart"/>
            <w:tcBorders>
              <w:right w:val="single" w:color="auto" w:sz="4" w:space="0"/>
            </w:tcBorders>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储能能量管理系</w:t>
            </w:r>
            <w:r>
              <w:rPr>
                <w:rFonts w:hint="eastAsia" w:ascii="方正仿宋_GBK" w:hAnsi="方正仿宋_GBK" w:eastAsia="方正仿宋_GBK" w:cs="方正仿宋_GBK"/>
                <w:bCs/>
                <w:color w:val="auto"/>
                <w:szCs w:val="21"/>
                <w:highlight w:val="none"/>
                <w:lang w:val="en-US" w:eastAsia="zh-CN"/>
              </w:rPr>
              <w:t>统</w:t>
            </w:r>
            <w:r>
              <w:rPr>
                <w:rFonts w:hint="eastAsia" w:ascii="方正仿宋_GBK" w:hAnsi="方正仿宋_GBK" w:eastAsia="方正仿宋_GBK" w:cs="方正仿宋_GBK"/>
                <w:color w:val="auto"/>
                <w:szCs w:val="21"/>
                <w:highlight w:val="none"/>
              </w:rPr>
              <w:t>（如有多个厂家需全部列出）</w:t>
            </w:r>
          </w:p>
        </w:tc>
        <w:tc>
          <w:tcPr>
            <w:tcW w:w="2670" w:type="dxa"/>
            <w:tcBorders>
              <w:lef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储能监控系统厂家及型号</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8</w:t>
            </w:r>
          </w:p>
        </w:tc>
        <w:tc>
          <w:tcPr>
            <w:tcW w:w="1145" w:type="dxa"/>
            <w:vMerge w:val="continue"/>
            <w:tcBorders>
              <w:righ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color w:val="auto"/>
                <w:highlight w:val="none"/>
              </w:rPr>
            </w:pPr>
          </w:p>
        </w:tc>
        <w:tc>
          <w:tcPr>
            <w:tcW w:w="2670" w:type="dxa"/>
            <w:tcBorders>
              <w:lef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储能主机厂家及型号</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color w:val="auto"/>
                <w:highlight w:val="none"/>
              </w:rPr>
            </w:pPr>
            <w:r>
              <w:rPr>
                <w:rFonts w:hint="eastAsia" w:ascii="方正仿宋_GBK" w:hAnsi="方正仿宋_GBK" w:eastAsia="方正仿宋_GBK" w:cs="方正仿宋_GBK"/>
                <w:color w:val="auto"/>
                <w:highlight w:val="none"/>
              </w:rPr>
              <w:t>9</w:t>
            </w:r>
          </w:p>
        </w:tc>
        <w:tc>
          <w:tcPr>
            <w:tcW w:w="1145" w:type="dxa"/>
            <w:vMerge w:val="continue"/>
            <w:tcBorders>
              <w:righ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color w:val="auto"/>
                <w:highlight w:val="none"/>
              </w:rPr>
            </w:pPr>
          </w:p>
        </w:tc>
        <w:tc>
          <w:tcPr>
            <w:tcW w:w="2670" w:type="dxa"/>
            <w:tcBorders>
              <w:lef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储能工作站厂家及型号</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6"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10</w:t>
            </w:r>
          </w:p>
        </w:tc>
        <w:tc>
          <w:tcPr>
            <w:tcW w:w="1145" w:type="dxa"/>
            <w:vMerge w:val="continue"/>
            <w:tcBorders>
              <w:righ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color w:val="auto"/>
                <w:highlight w:val="none"/>
              </w:rPr>
            </w:pPr>
          </w:p>
        </w:tc>
        <w:tc>
          <w:tcPr>
            <w:tcW w:w="2670" w:type="dxa"/>
            <w:tcBorders>
              <w:left w:val="single" w:color="auto" w:sz="4" w:space="0"/>
            </w:tcBorders>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协调控制器厂家及型号</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13</w:t>
            </w:r>
          </w:p>
        </w:tc>
        <w:tc>
          <w:tcPr>
            <w:tcW w:w="1145" w:type="dxa"/>
            <w:vMerge w:val="restart"/>
            <w:noWrap w:val="0"/>
            <w:vAlign w:val="center"/>
          </w:tcPr>
          <w:p>
            <w:pPr>
              <w:spacing w:line="340" w:lineRule="exact"/>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储能电</w:t>
            </w:r>
          </w:p>
          <w:p>
            <w:pPr>
              <w:spacing w:line="340" w:lineRule="exact"/>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池舱</w:t>
            </w:r>
          </w:p>
          <w:p>
            <w:pPr>
              <w:spacing w:line="340" w:lineRule="exact"/>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color w:val="auto"/>
                <w:szCs w:val="21"/>
                <w:highlight w:val="none"/>
              </w:rPr>
              <w:t>（如有多个厂家需全部列出）</w:t>
            </w:r>
          </w:p>
        </w:tc>
        <w:tc>
          <w:tcPr>
            <w:tcW w:w="2670"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电池舱生产厂家及型号</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14</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电池簇规格数量</w:t>
            </w:r>
          </w:p>
        </w:tc>
        <w:tc>
          <w:tcPr>
            <w:tcW w:w="4016"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15</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电池PACK规格数量</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16</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电芯生产厂家及型号</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17</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电芯类型</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磷酸铁锂/钛酸锂......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18</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电芯容量及数量</w:t>
            </w:r>
          </w:p>
        </w:tc>
        <w:tc>
          <w:tcPr>
            <w:tcW w:w="4016"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lang w:eastAsia="zh-CN"/>
              </w:rPr>
            </w:pPr>
            <w:r>
              <w:rPr>
                <w:rFonts w:hint="eastAsia" w:ascii="方正仿宋_GBK" w:hAnsi="方正仿宋_GBK" w:eastAsia="方正仿宋_GBK" w:cs="方正仿宋_GBK"/>
                <w:bCs/>
                <w:color w:val="auto"/>
                <w:szCs w:val="21"/>
                <w:highlight w:val="none"/>
              </w:rPr>
              <w:t>例：3.2V 280Ah/3840</w:t>
            </w:r>
            <w:r>
              <w:rPr>
                <w:rFonts w:hint="eastAsia" w:ascii="方正仿宋_GBK" w:hAnsi="方正仿宋_GBK" w:eastAsia="方正仿宋_GBK" w:cs="方正仿宋_GBK"/>
                <w:bCs/>
                <w:color w:val="auto"/>
                <w:szCs w:val="21"/>
                <w:highlight w:val="none"/>
                <w:lang w:eastAsia="zh-CN"/>
              </w:rPr>
              <w:t>（</w:t>
            </w:r>
            <w:r>
              <w:rPr>
                <w:rFonts w:hint="eastAsia" w:ascii="方正仿宋_GBK" w:hAnsi="方正仿宋_GBK" w:eastAsia="方正仿宋_GBK" w:cs="方正仿宋_GBK"/>
                <w:bCs/>
                <w:color w:val="auto"/>
                <w:szCs w:val="21"/>
                <w:highlight w:val="none"/>
              </w:rPr>
              <w:t>单个电池舱</w:t>
            </w:r>
            <w:r>
              <w:rPr>
                <w:rFonts w:hint="eastAsia" w:ascii="方正仿宋_GBK" w:hAnsi="方正仿宋_GBK" w:eastAsia="方正仿宋_GBK" w:cs="方正仿宋_GBK"/>
                <w:bCs/>
                <w:color w:val="auto"/>
                <w:szCs w:val="21"/>
                <w:highlight w:val="none"/>
                <w:lang w:eastAsia="zh-CN"/>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19</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电池能量转换效率（%）</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20</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标准充放电倍率</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21</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电池系统循环次数（次）</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22</w:t>
            </w:r>
          </w:p>
        </w:tc>
        <w:tc>
          <w:tcPr>
            <w:tcW w:w="1145" w:type="dxa"/>
            <w:vMerge w:val="continue"/>
            <w:noWrap w:val="0"/>
            <w:vAlign w:val="center"/>
          </w:tcPr>
          <w:p>
            <w:pPr>
              <w:spacing w:line="340" w:lineRule="exact"/>
              <w:rPr>
                <w:rFonts w:ascii="方正仿宋_GBK" w:hAnsi="方正仿宋_GBK" w:eastAsia="方正仿宋_GBK" w:cs="方正仿宋_GBK"/>
                <w:bCs/>
                <w:color w:val="auto"/>
                <w:szCs w:val="21"/>
                <w:highlight w:val="none"/>
              </w:rPr>
            </w:pPr>
          </w:p>
        </w:tc>
        <w:tc>
          <w:tcPr>
            <w:tcW w:w="2670" w:type="dxa"/>
            <w:noWrap w:val="0"/>
            <w:vAlign w:val="center"/>
          </w:tcPr>
          <w:p>
            <w:pPr>
              <w:spacing w:line="340" w:lineRule="exact"/>
              <w:rPr>
                <w:rFonts w:hint="eastAsia" w:ascii="方正仿宋_GBK" w:hAnsi="方正仿宋_GBK" w:eastAsia="方正仿宋_GBK" w:cs="方正仿宋_GBK"/>
                <w:bCs/>
                <w:color w:val="auto"/>
                <w:szCs w:val="21"/>
                <w:highlight w:val="none"/>
                <w:lang w:eastAsia="zh-CN"/>
              </w:rPr>
            </w:pPr>
            <w:r>
              <w:rPr>
                <w:rFonts w:hint="eastAsia" w:ascii="方正仿宋_GBK" w:hAnsi="方正仿宋_GBK" w:eastAsia="方正仿宋_GBK" w:cs="方正仿宋_GBK"/>
                <w:bCs/>
                <w:color w:val="auto"/>
                <w:szCs w:val="21"/>
                <w:highlight w:val="none"/>
              </w:rPr>
              <w:t>电池系统日历寿命</w:t>
            </w:r>
            <w:r>
              <w:rPr>
                <w:rFonts w:hint="eastAsia" w:ascii="方正仿宋_GBK" w:hAnsi="方正仿宋_GBK" w:eastAsia="方正仿宋_GBK" w:cs="方正仿宋_GBK"/>
                <w:bCs/>
                <w:color w:val="auto"/>
                <w:szCs w:val="21"/>
                <w:highlight w:val="none"/>
                <w:lang w:eastAsia="zh-CN"/>
              </w:rPr>
              <w:t>（</w:t>
            </w:r>
            <w:r>
              <w:rPr>
                <w:rFonts w:hint="eastAsia" w:ascii="方正仿宋_GBK" w:hAnsi="方正仿宋_GBK" w:eastAsia="方正仿宋_GBK" w:cs="方正仿宋_GBK"/>
                <w:bCs/>
                <w:color w:val="auto"/>
                <w:szCs w:val="21"/>
                <w:highlight w:val="none"/>
              </w:rPr>
              <w:t>年</w:t>
            </w:r>
            <w:r>
              <w:rPr>
                <w:rFonts w:hint="eastAsia" w:ascii="方正仿宋_GBK" w:hAnsi="方正仿宋_GBK" w:eastAsia="方正仿宋_GBK" w:cs="方正仿宋_GBK"/>
                <w:bCs/>
                <w:color w:val="auto"/>
                <w:szCs w:val="21"/>
                <w:highlight w:val="none"/>
                <w:lang w:eastAsia="zh-CN"/>
              </w:rPr>
              <w:t>）</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8"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23</w:t>
            </w:r>
          </w:p>
        </w:tc>
        <w:tc>
          <w:tcPr>
            <w:tcW w:w="1145" w:type="dxa"/>
            <w:vMerge w:val="restart"/>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PCS</w:t>
            </w:r>
            <w:r>
              <w:rPr>
                <w:rFonts w:hint="eastAsia" w:ascii="方正仿宋_GBK" w:hAnsi="方正仿宋_GBK" w:eastAsia="方正仿宋_GBK" w:cs="方正仿宋_GBK"/>
                <w:color w:val="auto"/>
                <w:szCs w:val="21"/>
                <w:highlight w:val="none"/>
              </w:rPr>
              <w:t>（如有多个厂家需全部列出）</w:t>
            </w:r>
          </w:p>
        </w:tc>
        <w:tc>
          <w:tcPr>
            <w:tcW w:w="2670"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生产厂家及型号</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24</w:t>
            </w:r>
          </w:p>
        </w:tc>
        <w:tc>
          <w:tcPr>
            <w:tcW w:w="1145" w:type="dxa"/>
            <w:vMerge w:val="continue"/>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p>
        </w:tc>
        <w:tc>
          <w:tcPr>
            <w:tcW w:w="2670"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最大直流功率（kW）</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25</w:t>
            </w:r>
          </w:p>
        </w:tc>
        <w:tc>
          <w:tcPr>
            <w:tcW w:w="1145" w:type="dxa"/>
            <w:vMerge w:val="continue"/>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p>
        </w:tc>
        <w:tc>
          <w:tcPr>
            <w:tcW w:w="2670"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额定输出功率（kW）</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26</w:t>
            </w:r>
          </w:p>
        </w:tc>
        <w:tc>
          <w:tcPr>
            <w:tcW w:w="1145" w:type="dxa"/>
            <w:vMerge w:val="continue"/>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p>
        </w:tc>
        <w:tc>
          <w:tcPr>
            <w:tcW w:w="2670"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额定电网电压（kV）</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27</w:t>
            </w:r>
          </w:p>
        </w:tc>
        <w:tc>
          <w:tcPr>
            <w:tcW w:w="1145" w:type="dxa"/>
            <w:vMerge w:val="continue"/>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p>
        </w:tc>
        <w:tc>
          <w:tcPr>
            <w:tcW w:w="2670"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最大效率（%）</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28</w:t>
            </w:r>
          </w:p>
        </w:tc>
        <w:tc>
          <w:tcPr>
            <w:tcW w:w="1145" w:type="dxa"/>
            <w:vMerge w:val="restart"/>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储能变压器</w:t>
            </w:r>
            <w:r>
              <w:rPr>
                <w:rFonts w:hint="eastAsia" w:ascii="方正仿宋_GBK" w:hAnsi="方正仿宋_GBK" w:eastAsia="方正仿宋_GBK" w:cs="方正仿宋_GBK"/>
                <w:color w:val="auto"/>
                <w:szCs w:val="21"/>
                <w:highlight w:val="none"/>
              </w:rPr>
              <w:t>（如有多个厂家需全部列出）</w:t>
            </w:r>
          </w:p>
        </w:tc>
        <w:tc>
          <w:tcPr>
            <w:tcW w:w="2670" w:type="dxa"/>
            <w:noWrap w:val="0"/>
            <w:vAlign w:val="center"/>
          </w:tcPr>
          <w:p>
            <w:pPr>
              <w:pStyle w:val="13"/>
              <w:spacing w:line="340" w:lineRule="exact"/>
              <w:ind w:firstLine="0" w:firstLineChars="0"/>
              <w:rPr>
                <w:rFonts w:hint="eastAsia"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额定容量（MW）</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691" w:type="dxa"/>
            <w:noWrap w:val="0"/>
            <w:vAlign w:val="center"/>
          </w:tcPr>
          <w:p>
            <w:pPr>
              <w:pStyle w:val="13"/>
              <w:spacing w:line="340" w:lineRule="exact"/>
              <w:ind w:firstLine="0" w:firstLineChars="0"/>
              <w:jc w:val="center"/>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29</w:t>
            </w:r>
          </w:p>
        </w:tc>
        <w:tc>
          <w:tcPr>
            <w:tcW w:w="1145" w:type="dxa"/>
            <w:vMerge w:val="continue"/>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c>
          <w:tcPr>
            <w:tcW w:w="2670"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r>
              <w:rPr>
                <w:rFonts w:hint="eastAsia" w:ascii="方正仿宋_GBK" w:hAnsi="方正仿宋_GBK" w:eastAsia="方正仿宋_GBK" w:cs="方正仿宋_GBK"/>
                <w:bCs/>
                <w:color w:val="auto"/>
                <w:szCs w:val="21"/>
                <w:highlight w:val="none"/>
              </w:rPr>
              <w:t>储能系统变压器变比</w:t>
            </w:r>
          </w:p>
        </w:tc>
        <w:tc>
          <w:tcPr>
            <w:tcW w:w="4016" w:type="dxa"/>
            <w:noWrap w:val="0"/>
            <w:vAlign w:val="center"/>
          </w:tcPr>
          <w:p>
            <w:pPr>
              <w:pStyle w:val="13"/>
              <w:spacing w:line="340" w:lineRule="exact"/>
              <w:ind w:firstLine="0" w:firstLineChars="0"/>
              <w:rPr>
                <w:rFonts w:ascii="方正仿宋_GBK" w:hAnsi="方正仿宋_GBK" w:eastAsia="方正仿宋_GBK" w:cs="方正仿宋_GBK"/>
                <w:bCs/>
                <w:color w:val="auto"/>
                <w:szCs w:val="21"/>
                <w:highlight w:val="none"/>
              </w:rPr>
            </w:pPr>
          </w:p>
        </w:tc>
      </w:tr>
    </w:tbl>
    <w:p>
      <w:pPr>
        <w:numPr>
          <w:ilvl w:val="1"/>
          <w:numId w:val="0"/>
        </w:numPr>
        <w:ind w:left="0" w:leftChars="0" w:firstLine="0" w:firstLineChars="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1.3</w:t>
      </w:r>
      <w:r>
        <w:rPr>
          <w:rFonts w:hint="eastAsia" w:ascii="方正仿宋_GBK" w:hAnsi="方正仿宋_GBK" w:eastAsia="方正仿宋_GBK" w:cs="方正仿宋_GBK"/>
          <w:b/>
          <w:bCs/>
          <w:color w:val="auto"/>
          <w:sz w:val="28"/>
          <w:szCs w:val="28"/>
          <w:highlight w:val="none"/>
        </w:rPr>
        <w:t>升压站信息</w:t>
      </w:r>
    </w:p>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 xml:space="preserve"> 升压站信息表</w:t>
      </w:r>
    </w:p>
    <w:tbl>
      <w:tblPr>
        <w:tblStyle w:val="8"/>
        <w:tblW w:w="85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74"/>
        <w:gridCol w:w="2865"/>
        <w:gridCol w:w="4999"/>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674"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2865"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升压站信息</w:t>
            </w:r>
          </w:p>
        </w:tc>
        <w:tc>
          <w:tcPr>
            <w:tcW w:w="4999"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内容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67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2865"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升压站名称</w:t>
            </w:r>
          </w:p>
        </w:tc>
        <w:tc>
          <w:tcPr>
            <w:tcW w:w="4999"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67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2865"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升压站监控系统厂家及型号</w:t>
            </w:r>
          </w:p>
        </w:tc>
        <w:tc>
          <w:tcPr>
            <w:tcW w:w="4999"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67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2865"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升压站远动厂家及型号</w:t>
            </w:r>
          </w:p>
        </w:tc>
        <w:tc>
          <w:tcPr>
            <w:tcW w:w="4999"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67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2865"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并网线路名称、概况</w:t>
            </w:r>
          </w:p>
        </w:tc>
        <w:tc>
          <w:tcPr>
            <w:tcW w:w="4999"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75" w:hRule="atLeast"/>
          <w:jc w:val="center"/>
        </w:trPr>
        <w:tc>
          <w:tcPr>
            <w:tcW w:w="67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2865"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所接入对端变电站名称</w:t>
            </w:r>
          </w:p>
        </w:tc>
        <w:tc>
          <w:tcPr>
            <w:tcW w:w="4999"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8" w:hRule="atLeast"/>
          <w:jc w:val="center"/>
        </w:trPr>
        <w:tc>
          <w:tcPr>
            <w:tcW w:w="67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6</w:t>
            </w:r>
          </w:p>
        </w:tc>
        <w:tc>
          <w:tcPr>
            <w:tcW w:w="2865"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主变电压比</w:t>
            </w:r>
          </w:p>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（如有多台需全部列出）</w:t>
            </w:r>
          </w:p>
        </w:tc>
        <w:tc>
          <w:tcPr>
            <w:tcW w:w="4999" w:type="dxa"/>
            <w:noWrap w:val="0"/>
            <w:vAlign w:val="center"/>
          </w:tcPr>
          <w:p>
            <w:pPr>
              <w:pStyle w:val="13"/>
              <w:spacing w:line="340" w:lineRule="exact"/>
              <w:ind w:firstLine="0" w:firstLineChars="0"/>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例：230±8×1.25%/37/10.5kV</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6" w:hRule="atLeast"/>
          <w:jc w:val="center"/>
        </w:trPr>
        <w:tc>
          <w:tcPr>
            <w:tcW w:w="674"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7</w:t>
            </w:r>
          </w:p>
        </w:tc>
        <w:tc>
          <w:tcPr>
            <w:tcW w:w="2865"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本次试验涉及集电线</w:t>
            </w:r>
          </w:p>
        </w:tc>
        <w:tc>
          <w:tcPr>
            <w:tcW w:w="4999" w:type="dxa"/>
            <w:noWrap w:val="0"/>
            <w:vAlign w:val="center"/>
          </w:tcPr>
          <w:p>
            <w:pPr>
              <w:pStyle w:val="13"/>
              <w:spacing w:line="340" w:lineRule="exact"/>
              <w:ind w:firstLine="0" w:firstLineChars="0"/>
              <w:jc w:val="left"/>
              <w:rPr>
                <w:rFonts w:ascii="方正仿宋_GBK" w:hAnsi="方正仿宋_GBK" w:eastAsia="方正仿宋_GBK" w:cs="方正仿宋_GBK"/>
                <w:color w:val="auto"/>
                <w:szCs w:val="21"/>
                <w:highlight w:val="none"/>
              </w:rPr>
            </w:pPr>
          </w:p>
        </w:tc>
      </w:tr>
    </w:tbl>
    <w:p>
      <w:pPr>
        <w:numPr>
          <w:ilvl w:val="1"/>
          <w:numId w:val="0"/>
        </w:numPr>
        <w:ind w:left="0" w:leftChars="0" w:firstLine="0" w:firstLineChars="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1.4</w:t>
      </w:r>
      <w:r>
        <w:rPr>
          <w:rFonts w:hint="eastAsia" w:ascii="方正仿宋_GBK" w:hAnsi="方正仿宋_GBK" w:eastAsia="方正仿宋_GBK" w:cs="方正仿宋_GBK"/>
          <w:b/>
          <w:bCs/>
          <w:color w:val="auto"/>
          <w:kern w:val="2"/>
          <w:sz w:val="28"/>
          <w:szCs w:val="28"/>
          <w:lang w:val="en-US" w:eastAsia="zh-CN" w:bidi="ar-SA"/>
        </w:rPr>
        <w:t xml:space="preserve"> </w:t>
      </w:r>
      <w:r>
        <w:rPr>
          <w:rFonts w:hint="eastAsia" w:ascii="方正仿宋_GBK" w:hAnsi="方正仿宋_GBK" w:eastAsia="方正仿宋_GBK" w:cs="方正仿宋_GBK"/>
          <w:b/>
          <w:bCs/>
          <w:color w:val="auto"/>
          <w:sz w:val="28"/>
          <w:szCs w:val="28"/>
          <w:highlight w:val="none"/>
        </w:rPr>
        <w:t>AGC子站硬件信息</w:t>
      </w:r>
    </w:p>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AGC子站硬件信息表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070"/>
        <w:gridCol w:w="915"/>
        <w:gridCol w:w="1419"/>
        <w:gridCol w:w="1275"/>
        <w:gridCol w:w="21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2070"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设备名称</w:t>
            </w:r>
          </w:p>
        </w:tc>
        <w:tc>
          <w:tcPr>
            <w:tcW w:w="915"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数量</w:t>
            </w:r>
          </w:p>
        </w:tc>
        <w:tc>
          <w:tcPr>
            <w:tcW w:w="1419"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厂家型号</w:t>
            </w:r>
          </w:p>
        </w:tc>
        <w:tc>
          <w:tcPr>
            <w:tcW w:w="1275"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配置</w:t>
            </w:r>
          </w:p>
        </w:tc>
        <w:tc>
          <w:tcPr>
            <w:tcW w:w="2177"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2070"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AGC子站主机</w:t>
            </w:r>
          </w:p>
        </w:tc>
        <w:tc>
          <w:tcPr>
            <w:tcW w:w="91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1419"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12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217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是否与AVC系统共享，是否与一次调频系统共享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666" w:type="dxa"/>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2</w:t>
            </w:r>
          </w:p>
        </w:tc>
        <w:tc>
          <w:tcPr>
            <w:tcW w:w="2070" w:type="dxa"/>
            <w:shd w:val="clear" w:color="auto" w:fill="auto"/>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AGC工作站</w:t>
            </w:r>
          </w:p>
        </w:tc>
        <w:tc>
          <w:tcPr>
            <w:tcW w:w="915"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1419"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1275"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2177" w:type="dxa"/>
            <w:shd w:val="clear" w:color="auto" w:fill="auto"/>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是否与AVC系统共享，是否与一次调频系统共享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66" w:type="dxa"/>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3</w:t>
            </w:r>
          </w:p>
        </w:tc>
        <w:tc>
          <w:tcPr>
            <w:tcW w:w="2070"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r>
              <w:rPr>
                <w:rFonts w:hint="eastAsia" w:ascii="方正仿宋_GBK" w:hAnsi="方正仿宋_GBK" w:eastAsia="方正仿宋_GBK" w:cs="方正仿宋_GBK"/>
                <w:color w:val="auto"/>
                <w:szCs w:val="21"/>
                <w:highlight w:val="none"/>
              </w:rPr>
              <w:t>规约转换器（如有）</w:t>
            </w:r>
          </w:p>
        </w:tc>
        <w:tc>
          <w:tcPr>
            <w:tcW w:w="915"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1419"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1275"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c>
          <w:tcPr>
            <w:tcW w:w="2177" w:type="dxa"/>
            <w:shd w:val="clear" w:color="auto" w:fill="auto"/>
            <w:noWrap w:val="0"/>
            <w:vAlign w:val="center"/>
          </w:tcPr>
          <w:p>
            <w:pPr>
              <w:pStyle w:val="13"/>
              <w:spacing w:line="340" w:lineRule="exact"/>
              <w:ind w:firstLine="0" w:firstLineChars="0"/>
              <w:jc w:val="center"/>
              <w:rPr>
                <w:rFonts w:ascii="方正仿宋_GBK" w:hAnsi="方正仿宋_GBK" w:eastAsia="方正仿宋_GBK" w:cs="方正仿宋_GBK"/>
                <w:color w:val="auto"/>
                <w:sz w:val="21"/>
                <w:szCs w:val="21"/>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jc w:val="center"/>
        </w:trPr>
        <w:tc>
          <w:tcPr>
            <w:tcW w:w="666" w:type="dxa"/>
            <w:noWrap w:val="0"/>
            <w:vAlign w:val="center"/>
          </w:tcPr>
          <w:p>
            <w:pPr>
              <w:pStyle w:val="13"/>
              <w:spacing w:line="340" w:lineRule="exact"/>
              <w:ind w:firstLine="0" w:firstLineChars="0"/>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4</w:t>
            </w:r>
          </w:p>
        </w:tc>
        <w:tc>
          <w:tcPr>
            <w:tcW w:w="2070"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w:t>
            </w:r>
          </w:p>
        </w:tc>
        <w:tc>
          <w:tcPr>
            <w:tcW w:w="91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1419"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12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c>
          <w:tcPr>
            <w:tcW w:w="2177"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bl>
    <w:p>
      <w:pPr>
        <w:numPr>
          <w:ilvl w:val="1"/>
          <w:numId w:val="0"/>
        </w:numPr>
        <w:ind w:left="0" w:leftChars="0" w:firstLine="0" w:firstLineChars="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1.5</w:t>
      </w:r>
      <w:r>
        <w:rPr>
          <w:rFonts w:hint="eastAsia" w:ascii="方正仿宋_GBK" w:hAnsi="方正仿宋_GBK" w:eastAsia="方正仿宋_GBK" w:cs="方正仿宋_GBK"/>
          <w:b/>
          <w:bCs/>
          <w:color w:val="auto"/>
          <w:kern w:val="2"/>
          <w:sz w:val="28"/>
          <w:szCs w:val="28"/>
          <w:lang w:val="en-US" w:eastAsia="zh-CN" w:bidi="ar-SA"/>
        </w:rPr>
        <w:t xml:space="preserve"> </w:t>
      </w:r>
      <w:r>
        <w:rPr>
          <w:rFonts w:hint="eastAsia" w:ascii="方正仿宋_GBK" w:hAnsi="方正仿宋_GBK" w:eastAsia="方正仿宋_GBK" w:cs="方正仿宋_GBK"/>
          <w:b/>
          <w:bCs/>
          <w:color w:val="auto"/>
          <w:sz w:val="28"/>
          <w:szCs w:val="28"/>
          <w:highlight w:val="none"/>
        </w:rPr>
        <w:t>AGC子站软件信息</w:t>
      </w:r>
    </w:p>
    <w:p>
      <w:pPr>
        <w:spacing w:line="500" w:lineRule="exact"/>
        <w:jc w:val="center"/>
        <w:rPr>
          <w:rFonts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4"/>
          <w:highlight w:val="none"/>
        </w:rPr>
        <w:t>AGC子站软件信息表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6"/>
        <w:gridCol w:w="3375"/>
        <w:gridCol w:w="43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blHeader/>
          <w:jc w:val="center"/>
        </w:trPr>
        <w:tc>
          <w:tcPr>
            <w:tcW w:w="756"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序号</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软件项目</w:t>
            </w:r>
          </w:p>
        </w:tc>
        <w:tc>
          <w:tcPr>
            <w:tcW w:w="4391" w:type="dxa"/>
            <w:noWrap w:val="0"/>
            <w:vAlign w:val="center"/>
          </w:tcPr>
          <w:p>
            <w:pPr>
              <w:pStyle w:val="13"/>
              <w:spacing w:line="340" w:lineRule="exact"/>
              <w:ind w:firstLine="0" w:firstLineChars="0"/>
              <w:jc w:val="center"/>
              <w:rPr>
                <w:rFonts w:ascii="方正仿宋_GBK" w:hAnsi="方正仿宋_GBK" w:eastAsia="方正仿宋_GBK" w:cs="方正仿宋_GBK"/>
                <w:b/>
                <w:bCs/>
                <w:color w:val="auto"/>
                <w:szCs w:val="21"/>
                <w:highlight w:val="none"/>
              </w:rPr>
            </w:pPr>
            <w:r>
              <w:rPr>
                <w:rFonts w:hint="eastAsia" w:ascii="方正仿宋_GBK" w:hAnsi="方正仿宋_GBK" w:eastAsia="方正仿宋_GBK" w:cs="方正仿宋_GBK"/>
                <w:b/>
                <w:bCs/>
                <w:color w:val="auto"/>
                <w:szCs w:val="21"/>
                <w:highlight w:val="none"/>
              </w:rPr>
              <w:t>配置或软件版本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AGC操作系统</w:t>
            </w:r>
          </w:p>
        </w:tc>
        <w:tc>
          <w:tcPr>
            <w:tcW w:w="4391" w:type="dxa"/>
            <w:noWrap w:val="0"/>
            <w:vAlign w:val="center"/>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数据库</w:t>
            </w:r>
          </w:p>
        </w:tc>
        <w:tc>
          <w:tcPr>
            <w:tcW w:w="4391" w:type="dxa"/>
            <w:noWrap w:val="0"/>
            <w:vAlign w:val="top"/>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AGC后台软件版本号</w:t>
            </w:r>
          </w:p>
        </w:tc>
        <w:tc>
          <w:tcPr>
            <w:tcW w:w="4391" w:type="dxa"/>
            <w:noWrap w:val="0"/>
            <w:vAlign w:val="top"/>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AGC控制程序版本号</w:t>
            </w:r>
          </w:p>
        </w:tc>
        <w:tc>
          <w:tcPr>
            <w:tcW w:w="4391" w:type="dxa"/>
            <w:noWrap w:val="0"/>
            <w:vAlign w:val="top"/>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实时数据采集周期</w:t>
            </w:r>
          </w:p>
        </w:tc>
        <w:tc>
          <w:tcPr>
            <w:tcW w:w="4391"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6</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历史数据存储周期</w:t>
            </w:r>
          </w:p>
        </w:tc>
        <w:tc>
          <w:tcPr>
            <w:tcW w:w="4391"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7</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历史数据及日志存储时长</w:t>
            </w:r>
          </w:p>
        </w:tc>
        <w:tc>
          <w:tcPr>
            <w:tcW w:w="4391"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8</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与光伏数据采集器或风电/储能能量管理系统接口及通信协议</w:t>
            </w:r>
          </w:p>
        </w:tc>
        <w:tc>
          <w:tcPr>
            <w:tcW w:w="4391" w:type="dxa"/>
            <w:noWrap w:val="0"/>
            <w:vAlign w:val="center"/>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9</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与升压站监控系统接口及通信协议</w:t>
            </w:r>
          </w:p>
        </w:tc>
        <w:tc>
          <w:tcPr>
            <w:tcW w:w="4391" w:type="dxa"/>
            <w:noWrap w:val="0"/>
            <w:vAlign w:val="center"/>
          </w:tcPr>
          <w:p>
            <w:pPr>
              <w:spacing w:line="340" w:lineRule="exact"/>
              <w:jc w:val="center"/>
              <w:rPr>
                <w:rFonts w:ascii="方正仿宋_GBK" w:hAnsi="方正仿宋_GBK" w:eastAsia="方正仿宋_GBK" w:cs="方正仿宋_GBK"/>
                <w:color w:val="auto"/>
                <w:kern w:val="0"/>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5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10</w:t>
            </w:r>
          </w:p>
        </w:tc>
        <w:tc>
          <w:tcPr>
            <w:tcW w:w="3375" w:type="dxa"/>
            <w:noWrap w:val="0"/>
            <w:vAlign w:val="center"/>
          </w:tcPr>
          <w:p>
            <w:pPr>
              <w:pStyle w:val="13"/>
              <w:spacing w:line="340" w:lineRule="exact"/>
              <w:ind w:firstLine="0" w:firstLineChars="0"/>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有功功率分配策略</w:t>
            </w:r>
          </w:p>
        </w:tc>
        <w:tc>
          <w:tcPr>
            <w:tcW w:w="4391"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列出所有分配策略</w:t>
            </w:r>
          </w:p>
        </w:tc>
      </w:tr>
    </w:tbl>
    <w:p>
      <w:pPr>
        <w:numPr>
          <w:ilvl w:val="1"/>
          <w:numId w:val="0"/>
        </w:numPr>
        <w:ind w:left="0" w:leftChars="0" w:firstLine="0" w:firstLineChars="0"/>
        <w:outlineLvl w:val="2"/>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lang w:val="en-US" w:eastAsia="zh-CN" w:bidi="ar-SA"/>
        </w:rPr>
        <w:t>1.6</w:t>
      </w:r>
      <w:r>
        <w:rPr>
          <w:rFonts w:hint="eastAsia" w:ascii="方正仿宋_GBK" w:hAnsi="方正仿宋_GBK" w:eastAsia="方正仿宋_GBK" w:cs="方正仿宋_GBK"/>
          <w:b/>
          <w:bCs/>
          <w:color w:val="auto"/>
          <w:kern w:val="2"/>
          <w:sz w:val="28"/>
          <w:szCs w:val="28"/>
          <w:lang w:val="en-US" w:eastAsia="zh-CN" w:bidi="ar-SA"/>
        </w:rPr>
        <w:t xml:space="preserve"> </w:t>
      </w:r>
      <w:r>
        <w:rPr>
          <w:rFonts w:hint="eastAsia" w:ascii="方正仿宋_GBK" w:hAnsi="方正仿宋_GBK" w:eastAsia="方正仿宋_GBK" w:cs="方正仿宋_GBK"/>
          <w:b/>
          <w:bCs/>
          <w:color w:val="auto"/>
          <w:sz w:val="28"/>
          <w:szCs w:val="28"/>
          <w:highlight w:val="none"/>
        </w:rPr>
        <w:t>AGC子站物理架构示意图</w:t>
      </w:r>
    </w:p>
    <w:p>
      <w:pPr>
        <w:pStyle w:val="13"/>
        <w:spacing w:line="510" w:lineRule="exact"/>
        <w:ind w:firstLine="560"/>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要求体现1.4中所列全部硬件所在的网络位置，与调度主站及站内相关系统之间的数据交互情况，与站内其他设备（如通信管理机、交换机、规约转换器、AVC系统、一次调频系统等）共享情况。</w:t>
      </w:r>
    </w:p>
    <w:p>
      <w:pPr>
        <w:pStyle w:val="13"/>
        <w:spacing w:line="510" w:lineRule="exact"/>
        <w:ind w:firstLine="56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如有与其他场站共享升压站，需体现与其他场站自动化设备共享情况。</w:t>
      </w:r>
    </w:p>
    <w:p>
      <w:pPr>
        <w:numPr>
          <w:ilvl w:val="0"/>
          <w:numId w:val="0"/>
        </w:numPr>
        <w:ind w:firstLine="0"/>
        <w:jc w:val="both"/>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注：附须清晰可辨、尺寸合规，且标注完整图例，严禁使用模糊、失真或不符合标准的图片。</w:t>
      </w:r>
    </w:p>
    <w:p>
      <w:pPr>
        <w:numPr>
          <w:ilvl w:val="0"/>
          <w:numId w:val="0"/>
        </w:numPr>
        <w:ind w:left="0" w:leftChars="0" w:firstLine="0" w:firstLineChars="0"/>
        <w:jc w:val="left"/>
        <w:outlineLvl w:val="9"/>
        <w:rPr>
          <w:rFonts w:ascii="方正仿宋_GBK" w:hAnsi="方正仿宋_GBK" w:eastAsia="方正仿宋_GBK" w:cs="方正仿宋_GBK"/>
          <w:b/>
          <w:bCs/>
          <w:color w:val="auto"/>
          <w:sz w:val="28"/>
          <w:szCs w:val="28"/>
          <w:highlight w:val="none"/>
        </w:rPr>
      </w:pPr>
      <w:r>
        <w:rPr>
          <w:rFonts w:hint="default" w:ascii="方正仿宋_GBK" w:hAnsi="方正仿宋_GBK" w:eastAsia="方正仿宋_GBK" w:cs="方正仿宋_GBK"/>
          <w:b/>
          <w:bCs/>
          <w:color w:val="auto"/>
          <w:kern w:val="2"/>
          <w:sz w:val="28"/>
          <w:szCs w:val="28"/>
          <w:highlight w:val="none"/>
          <w:lang w:val="en-US" w:eastAsia="zh-CN" w:bidi="ar-SA"/>
        </w:rPr>
        <w:t>1.7</w:t>
      </w:r>
      <w:r>
        <w:rPr>
          <w:rFonts w:hint="eastAsia" w:ascii="方正仿宋_GBK" w:hAnsi="方正仿宋_GBK" w:eastAsia="方正仿宋_GBK" w:cs="方正仿宋_GBK"/>
          <w:b/>
          <w:bCs/>
          <w:color w:val="auto"/>
          <w:kern w:val="2"/>
          <w:sz w:val="28"/>
          <w:szCs w:val="28"/>
          <w:highlight w:val="none"/>
          <w:lang w:val="en-US" w:eastAsia="zh-CN" w:bidi="ar-SA"/>
        </w:rPr>
        <w:t xml:space="preserve"> </w:t>
      </w:r>
      <w:r>
        <w:rPr>
          <w:rFonts w:hint="eastAsia" w:ascii="方正仿宋_GBK" w:hAnsi="方正仿宋_GBK" w:eastAsia="方正仿宋_GBK" w:cs="方正仿宋_GBK"/>
          <w:b/>
          <w:bCs/>
          <w:color w:val="auto"/>
          <w:sz w:val="28"/>
          <w:szCs w:val="28"/>
          <w:highlight w:val="none"/>
          <w:lang w:val="en-US" w:eastAsia="zh-CN"/>
        </w:rPr>
        <w:t>AGC操作界面截图</w:t>
      </w:r>
    </w:p>
    <w:p>
      <w:pPr>
        <w:pStyle w:val="13"/>
        <w:spacing w:line="510" w:lineRule="exact"/>
        <w:ind w:firstLine="560"/>
        <w:rPr>
          <w:rFonts w:hint="eastAsia" w:ascii="方正仿宋_GBK" w:hAnsi="方正仿宋_GBK" w:eastAsia="方正仿宋_GBK" w:cs="方正仿宋_GBK"/>
          <w:b w:val="0"/>
          <w:bCs w:val="0"/>
          <w:color w:val="auto"/>
          <w:kern w:val="0"/>
          <w:sz w:val="28"/>
          <w:szCs w:val="28"/>
          <w:highlight w:val="none"/>
          <w:lang w:val="en-US"/>
        </w:rPr>
      </w:pPr>
      <w:r>
        <w:rPr>
          <w:rFonts w:hint="eastAsia" w:ascii="方正仿宋_GBK" w:hAnsi="方正仿宋_GBK" w:eastAsia="方正仿宋_GBK" w:cs="方正仿宋_GBK"/>
          <w:b w:val="0"/>
          <w:bCs w:val="0"/>
          <w:color w:val="auto"/>
          <w:kern w:val="0"/>
          <w:sz w:val="28"/>
          <w:szCs w:val="28"/>
          <w:highlight w:val="none"/>
          <w:lang w:val="en-US" w:eastAsia="zh-CN"/>
        </w:rPr>
        <w:t>要求场站侧提供AGC的操作界面，界面包括场站基本信息及指令下发按钮等。</w:t>
      </w:r>
    </w:p>
    <w:p>
      <w:pPr>
        <w:numPr>
          <w:ilvl w:val="0"/>
          <w:numId w:val="0"/>
        </w:numPr>
        <w:ind w:firstLine="0"/>
        <w:jc w:val="left"/>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注：附须清晰可辨、尺寸合规，且标注完整图例，严禁使用模糊、失真或不符合标准的图片。</w:t>
      </w:r>
    </w:p>
    <w:p>
      <w:pPr>
        <w:outlineLvl w:val="1"/>
        <w:rPr>
          <w:rFonts w:hint="eastAsia" w:ascii="方正仿宋_GBK" w:hAnsi="方正仿宋_GBK" w:eastAsia="方正仿宋_GBK" w:cs="方正仿宋_GBK"/>
          <w:b/>
          <w:bCs/>
          <w:color w:val="auto"/>
          <w:sz w:val="28"/>
          <w:szCs w:val="28"/>
          <w:highlight w:val="none"/>
        </w:rPr>
      </w:pPr>
      <w:bookmarkStart w:id="3" w:name="_Toc2676"/>
      <w:bookmarkStart w:id="4" w:name="_Toc3226"/>
      <w:r>
        <w:rPr>
          <w:rFonts w:hint="eastAsia" w:ascii="方正仿宋_GBK" w:hAnsi="方正仿宋_GBK" w:eastAsia="方正仿宋_GBK" w:cs="方正仿宋_GBK"/>
          <w:b/>
          <w:bCs/>
          <w:color w:val="auto"/>
          <w:sz w:val="28"/>
          <w:szCs w:val="28"/>
          <w:highlight w:val="none"/>
        </w:rPr>
        <w:t>2.</w:t>
      </w:r>
      <w:r>
        <w:rPr>
          <w:rFonts w:hint="eastAsia" w:ascii="方正仿宋_GBK" w:hAnsi="方正仿宋_GBK" w:eastAsia="方正仿宋_GBK" w:cs="方正仿宋_GBK"/>
          <w:b/>
          <w:bCs/>
          <w:color w:val="auto"/>
          <w:sz w:val="28"/>
          <w:szCs w:val="28"/>
          <w:highlight w:val="none"/>
          <w:lang w:val="en-US" w:eastAsia="zh-CN"/>
        </w:rPr>
        <w:t>试验</w:t>
      </w:r>
      <w:r>
        <w:rPr>
          <w:rFonts w:hint="eastAsia" w:ascii="方正仿宋_GBK" w:hAnsi="方正仿宋_GBK" w:eastAsia="方正仿宋_GBK" w:cs="方正仿宋_GBK"/>
          <w:b/>
          <w:bCs/>
          <w:color w:val="auto"/>
          <w:sz w:val="28"/>
          <w:szCs w:val="28"/>
          <w:highlight w:val="none"/>
        </w:rPr>
        <w:t>依据</w:t>
      </w:r>
      <w:bookmarkEnd w:id="3"/>
      <w:bookmarkEnd w:id="4"/>
    </w:p>
    <w:p>
      <w:pPr>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2.1风电场或含配储风电场</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76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658"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标准或文件名称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65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19963.1-2021 《风电场接入电力系统技术规定 第1部分：陆上风电》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2</w:t>
            </w:r>
          </w:p>
        </w:tc>
        <w:tc>
          <w:tcPr>
            <w:tcW w:w="765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40600-2021 《风电场功率控制系统调度功能技术要求》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3</w:t>
            </w:r>
          </w:p>
        </w:tc>
        <w:tc>
          <w:tcPr>
            <w:tcW w:w="765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40594-2021《电力系统网源协调技术导则》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4</w:t>
            </w:r>
          </w:p>
        </w:tc>
        <w:tc>
          <w:tcPr>
            <w:tcW w:w="765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1870-2018 《电力系统网源协调技术规范》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5</w:t>
            </w:r>
          </w:p>
        </w:tc>
        <w:tc>
          <w:tcPr>
            <w:tcW w:w="7658"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2313-2021 《参与辅助调频的电厂侧储能系统并网管理规范》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6</w:t>
            </w:r>
          </w:p>
        </w:tc>
        <w:tc>
          <w:tcPr>
            <w:tcW w:w="7658"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2579-2022 《参与辅助调频的电源侧电化学储能系统并网试验规程》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7</w:t>
            </w:r>
          </w:p>
        </w:tc>
        <w:tc>
          <w:tcPr>
            <w:tcW w:w="765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NB/T 31110-2017《风电场有功功率调节与控制技术规定》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8</w:t>
            </w:r>
          </w:p>
        </w:tc>
        <w:tc>
          <w:tcPr>
            <w:tcW w:w="7658" w:type="dxa"/>
            <w:noWrap w:val="0"/>
            <w:vAlign w:val="center"/>
          </w:tcPr>
          <w:p>
            <w:pPr>
              <w:spacing w:line="340" w:lineRule="exact"/>
              <w:jc w:val="left"/>
              <w:rPr>
                <w:rFonts w:hint="eastAsia"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NB</w:t>
            </w:r>
            <w:r>
              <w:rPr>
                <w:rFonts w:hint="eastAsia" w:ascii="方正仿宋_GBK" w:hAnsi="方正仿宋_GBK" w:eastAsia="方正仿宋_GBK" w:cs="方正仿宋_GBK"/>
                <w:color w:val="auto"/>
                <w:szCs w:val="21"/>
                <w:highlight w:val="none"/>
                <w:lang w:val="en-US" w:eastAsia="zh-CN"/>
              </w:rPr>
              <w:t>/</w:t>
            </w:r>
            <w:r>
              <w:rPr>
                <w:rFonts w:hint="eastAsia" w:ascii="方正仿宋_GBK" w:hAnsi="方正仿宋_GBK" w:eastAsia="方正仿宋_GBK" w:cs="方正仿宋_GBK"/>
                <w:color w:val="auto"/>
                <w:szCs w:val="21"/>
                <w:highlight w:val="none"/>
              </w:rPr>
              <w:t xml:space="preserve">T 10317-2019 </w:t>
            </w:r>
            <w:r>
              <w:rPr>
                <w:rFonts w:hint="eastAsia" w:ascii="方正仿宋_GBK" w:hAnsi="方正仿宋_GBK" w:eastAsia="方正仿宋_GBK" w:cs="方正仿宋_GBK"/>
                <w:color w:val="auto"/>
                <w:szCs w:val="21"/>
                <w:highlight w:val="none"/>
                <w:lang w:eastAsia="zh-CN"/>
              </w:rPr>
              <w:t>《</w:t>
            </w:r>
            <w:r>
              <w:rPr>
                <w:rFonts w:hint="eastAsia" w:ascii="方正仿宋_GBK" w:hAnsi="方正仿宋_GBK" w:eastAsia="方正仿宋_GBK" w:cs="方正仿宋_GBK"/>
                <w:color w:val="auto"/>
                <w:szCs w:val="21"/>
                <w:highlight w:val="none"/>
              </w:rPr>
              <w:t>风电场功率控制系统技术要求及测试方法</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9</w:t>
            </w:r>
          </w:p>
        </w:tc>
        <w:tc>
          <w:tcPr>
            <w:tcW w:w="7658"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w:t>
            </w:r>
          </w:p>
        </w:tc>
      </w:tr>
    </w:tbl>
    <w:p>
      <w:pPr>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2.2光伏电站或含配储光伏</w:t>
      </w:r>
      <w:r>
        <w:rPr>
          <w:rFonts w:hint="eastAsia" w:ascii="方正仿宋_GBK" w:hAnsi="方正仿宋_GBK" w:eastAsia="方正仿宋_GBK" w:cs="方正仿宋_GBK"/>
          <w:b/>
          <w:bCs/>
          <w:color w:val="auto"/>
          <w:sz w:val="28"/>
          <w:szCs w:val="28"/>
          <w:highlight w:val="none"/>
          <w:lang w:val="en-US" w:eastAsia="zh-CN"/>
        </w:rPr>
        <w:t>电站</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1"/>
        <w:gridCol w:w="76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681" w:type="dxa"/>
            <w:noWrap w:val="0"/>
            <w:vAlign w:val="center"/>
          </w:tcPr>
          <w:p>
            <w:pPr>
              <w:spacing w:line="340" w:lineRule="exact"/>
              <w:jc w:val="center"/>
              <w:rPr>
                <w:rFonts w:ascii="方正仿宋_GBK" w:hAnsi="方正仿宋_GBK" w:eastAsia="方正仿宋_GBK" w:cs="方正仿宋_GBK"/>
                <w:color w:val="auto"/>
                <w:szCs w:val="21"/>
                <w:highlight w:val="none"/>
              </w:rPr>
            </w:pPr>
            <w:bookmarkStart w:id="5" w:name="_Toc22896224"/>
            <w:bookmarkStart w:id="6" w:name="_Toc6940"/>
            <w:r>
              <w:rPr>
                <w:rFonts w:hint="eastAsia" w:ascii="方正仿宋_GBK" w:hAnsi="方正仿宋_GBK" w:eastAsia="方正仿宋_GBK" w:cs="方正仿宋_GBK"/>
                <w:color w:val="auto"/>
                <w:szCs w:val="21"/>
                <w:highlight w:val="none"/>
              </w:rPr>
              <w:t>序号</w:t>
            </w:r>
          </w:p>
        </w:tc>
        <w:tc>
          <w:tcPr>
            <w:tcW w:w="7678"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标准或文件名称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681"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67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19964-2024《光伏发电站接入电力系统技术规定》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681"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767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40289-2021《光伏发电站功率控制系统技术要求》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681"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3</w:t>
            </w:r>
          </w:p>
        </w:tc>
        <w:tc>
          <w:tcPr>
            <w:tcW w:w="767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40594-2021《电力系统网源协调技术导则》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67" w:hRule="atLeast"/>
        </w:trPr>
        <w:tc>
          <w:tcPr>
            <w:tcW w:w="681"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4</w:t>
            </w:r>
          </w:p>
        </w:tc>
        <w:tc>
          <w:tcPr>
            <w:tcW w:w="767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1870-2018《电力系统网源协调技术规范》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5</w:t>
            </w:r>
          </w:p>
        </w:tc>
        <w:tc>
          <w:tcPr>
            <w:tcW w:w="767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2313-2021 《参与辅助调频的电厂侧储能系统并网管理规范》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681"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6</w:t>
            </w:r>
          </w:p>
        </w:tc>
        <w:tc>
          <w:tcPr>
            <w:tcW w:w="767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2579-2022 《参与辅助调频的电源侧电化学储能系统并网试验规程》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7</w:t>
            </w:r>
          </w:p>
        </w:tc>
        <w:tc>
          <w:tcPr>
            <w:tcW w:w="7678" w:type="dxa"/>
            <w:noWrap w:val="0"/>
            <w:vAlign w:val="center"/>
          </w:tcPr>
          <w:p>
            <w:pPr>
              <w:spacing w:line="340" w:lineRule="exact"/>
              <w:jc w:val="left"/>
              <w:rPr>
                <w:rFonts w:hint="eastAsia"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NB</w:t>
            </w:r>
            <w:r>
              <w:rPr>
                <w:rFonts w:hint="eastAsia" w:ascii="方正仿宋_GBK" w:hAnsi="方正仿宋_GBK" w:eastAsia="方正仿宋_GBK" w:cs="方正仿宋_GBK"/>
                <w:color w:val="auto"/>
                <w:szCs w:val="21"/>
                <w:highlight w:val="none"/>
                <w:lang w:val="en-US" w:eastAsia="zh-CN"/>
              </w:rPr>
              <w:t>/</w:t>
            </w:r>
            <w:r>
              <w:rPr>
                <w:rFonts w:hint="eastAsia" w:ascii="方正仿宋_GBK" w:hAnsi="方正仿宋_GBK" w:eastAsia="方正仿宋_GBK" w:cs="方正仿宋_GBK"/>
                <w:color w:val="auto"/>
                <w:szCs w:val="21"/>
                <w:highlight w:val="none"/>
              </w:rPr>
              <w:t>T</w:t>
            </w:r>
            <w:r>
              <w:rPr>
                <w:rFonts w:hint="eastAsia" w:ascii="方正仿宋_GBK" w:hAnsi="方正仿宋_GBK" w:eastAsia="方正仿宋_GBK" w:cs="方正仿宋_GBK"/>
                <w:color w:val="auto"/>
                <w:szCs w:val="21"/>
                <w:highlight w:val="none"/>
                <w:lang w:val="en-US" w:eastAsia="zh-CN"/>
              </w:rPr>
              <w:t xml:space="preserve"> </w:t>
            </w:r>
            <w:r>
              <w:rPr>
                <w:rFonts w:hint="eastAsia" w:ascii="方正仿宋_GBK" w:hAnsi="方正仿宋_GBK" w:eastAsia="方正仿宋_GBK" w:cs="方正仿宋_GBK"/>
                <w:color w:val="auto"/>
                <w:szCs w:val="21"/>
                <w:highlight w:val="none"/>
              </w:rPr>
              <w:t>32007</w:t>
            </w:r>
            <w:r>
              <w:rPr>
                <w:rFonts w:hint="eastAsia" w:ascii="方正仿宋_GBK" w:hAnsi="方正仿宋_GBK" w:eastAsia="方正仿宋_GBK" w:cs="方正仿宋_GBK"/>
                <w:color w:val="auto"/>
                <w:szCs w:val="21"/>
                <w:highlight w:val="none"/>
                <w:lang w:val="en-US" w:eastAsia="zh-CN"/>
              </w:rPr>
              <w:t>-</w:t>
            </w:r>
            <w:r>
              <w:rPr>
                <w:rFonts w:hint="eastAsia" w:ascii="方正仿宋_GBK" w:hAnsi="方正仿宋_GBK" w:eastAsia="方正仿宋_GBK" w:cs="方正仿宋_GBK"/>
                <w:color w:val="auto"/>
                <w:szCs w:val="21"/>
                <w:highlight w:val="none"/>
              </w:rPr>
              <w:t>2025</w:t>
            </w:r>
            <w:r>
              <w:rPr>
                <w:rFonts w:hint="eastAsia" w:ascii="方正仿宋_GBK" w:hAnsi="方正仿宋_GBK" w:eastAsia="方正仿宋_GBK" w:cs="方正仿宋_GBK"/>
                <w:color w:val="auto"/>
                <w:szCs w:val="21"/>
                <w:highlight w:val="none"/>
                <w:lang w:eastAsia="zh-CN"/>
              </w:rPr>
              <w:t>《</w:t>
            </w:r>
            <w:r>
              <w:rPr>
                <w:rFonts w:hint="eastAsia" w:ascii="方正仿宋_GBK" w:hAnsi="方正仿宋_GBK" w:eastAsia="方正仿宋_GBK" w:cs="方正仿宋_GBK"/>
                <w:color w:val="auto"/>
                <w:szCs w:val="21"/>
                <w:highlight w:val="none"/>
              </w:rPr>
              <w:t>光伏发电站功率控制能力检测技术规程</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7" w:hRule="atLeast"/>
        </w:trPr>
        <w:tc>
          <w:tcPr>
            <w:tcW w:w="681"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8</w:t>
            </w:r>
          </w:p>
        </w:tc>
        <w:tc>
          <w:tcPr>
            <w:tcW w:w="7678" w:type="dxa"/>
            <w:noWrap w:val="0"/>
            <w:vAlign w:val="center"/>
          </w:tcPr>
          <w:p>
            <w:pPr>
              <w:spacing w:line="340" w:lineRule="exact"/>
              <w:jc w:val="left"/>
              <w:rPr>
                <w:rFonts w:hint="eastAsia"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NB/T 32026-2015《光伏电站并网性能评价方法》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63" w:hRule="atLeast"/>
        </w:trPr>
        <w:tc>
          <w:tcPr>
            <w:tcW w:w="681"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9</w:t>
            </w:r>
          </w:p>
        </w:tc>
        <w:tc>
          <w:tcPr>
            <w:tcW w:w="7678"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T/CEC 255-2019《光伏发电有功功率自动控制技术规范》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681"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10</w:t>
            </w:r>
          </w:p>
        </w:tc>
        <w:tc>
          <w:tcPr>
            <w:tcW w:w="7678"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w:t>
            </w:r>
          </w:p>
        </w:tc>
      </w:tr>
    </w:tbl>
    <w:p>
      <w:pPr>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2.3储能电站</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9"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68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标准或文件名称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68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36547-2024《电化学储能电站接入电网</w:t>
            </w:r>
            <w:r>
              <w:rPr>
                <w:rFonts w:hint="eastAsia" w:ascii="方正仿宋_GBK" w:hAnsi="方正仿宋_GBK" w:eastAsia="方正仿宋_GBK" w:cs="方正仿宋_GBK"/>
                <w:color w:val="auto"/>
                <w:szCs w:val="21"/>
                <w:highlight w:val="none"/>
                <w:lang w:val="en-US" w:eastAsia="zh-CN"/>
              </w:rPr>
              <w:t>技术规定</w:t>
            </w:r>
            <w:r>
              <w:rPr>
                <w:rFonts w:hint="eastAsia" w:ascii="方正仿宋_GBK" w:hAnsi="方正仿宋_GBK" w:eastAsia="方正仿宋_GBK" w:cs="方正仿宋_GBK"/>
                <w:color w:val="auto"/>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9"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2</w:t>
            </w:r>
          </w:p>
        </w:tc>
        <w:tc>
          <w:tcPr>
            <w:tcW w:w="768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3654</w:t>
            </w:r>
            <w:r>
              <w:rPr>
                <w:rFonts w:hint="eastAsia" w:ascii="方正仿宋_GBK" w:hAnsi="方正仿宋_GBK" w:eastAsia="方正仿宋_GBK" w:cs="方正仿宋_GBK"/>
                <w:color w:val="auto"/>
                <w:szCs w:val="21"/>
                <w:highlight w:val="none"/>
                <w:lang w:val="en-US" w:eastAsia="zh-CN"/>
              </w:rPr>
              <w:t>8</w:t>
            </w:r>
            <w:r>
              <w:rPr>
                <w:rFonts w:hint="eastAsia" w:ascii="方正仿宋_GBK" w:hAnsi="方正仿宋_GBK" w:eastAsia="方正仿宋_GBK" w:cs="方正仿宋_GBK"/>
                <w:color w:val="auto"/>
                <w:szCs w:val="21"/>
                <w:highlight w:val="none"/>
              </w:rPr>
              <w:t>-2024《电化学储能电站接入电网测试规程》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3</w:t>
            </w:r>
          </w:p>
        </w:tc>
        <w:tc>
          <w:tcPr>
            <w:tcW w:w="768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GB/T 40594-2021《电力系统网源协调技术导则》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9"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4</w:t>
            </w:r>
          </w:p>
        </w:tc>
        <w:tc>
          <w:tcPr>
            <w:tcW w:w="768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DL/T 2246-2021《电化学储能电站并网运行与控制技术规范》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349"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5</w:t>
            </w:r>
          </w:p>
        </w:tc>
        <w:tc>
          <w:tcPr>
            <w:tcW w:w="768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T/CEC 370-2020《电化学储能电站调频与调峰技术规范》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4"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6</w:t>
            </w:r>
          </w:p>
        </w:tc>
        <w:tc>
          <w:tcPr>
            <w:tcW w:w="7683"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eastAsia="zh-CN"/>
              </w:rPr>
              <w:t>……</w:t>
            </w:r>
          </w:p>
        </w:tc>
      </w:tr>
    </w:tbl>
    <w:p>
      <w:pPr>
        <w:outlineLvl w:val="1"/>
        <w:rPr>
          <w:rFonts w:hint="eastAsia" w:ascii="方正仿宋_GBK" w:hAnsi="方正仿宋_GBK" w:eastAsia="方正仿宋_GBK" w:cs="方正仿宋_GBK"/>
          <w:b/>
          <w:bCs/>
          <w:color w:val="auto"/>
          <w:sz w:val="28"/>
          <w:szCs w:val="28"/>
          <w:highlight w:val="none"/>
        </w:rPr>
      </w:pPr>
      <w:bookmarkStart w:id="7" w:name="_Toc25389"/>
      <w:bookmarkStart w:id="8" w:name="_Toc13458"/>
      <w:r>
        <w:rPr>
          <w:rFonts w:hint="eastAsia" w:ascii="方正仿宋_GBK" w:hAnsi="方正仿宋_GBK" w:eastAsia="方正仿宋_GBK" w:cs="方正仿宋_GBK"/>
          <w:b/>
          <w:bCs/>
          <w:color w:val="auto"/>
          <w:sz w:val="28"/>
          <w:szCs w:val="28"/>
          <w:highlight w:val="none"/>
          <w:lang w:val="en-US" w:eastAsia="zh-CN"/>
        </w:rPr>
        <w:t>3</w:t>
      </w:r>
      <w:r>
        <w:rPr>
          <w:rFonts w:hint="eastAsia" w:ascii="方正仿宋_GBK" w:hAnsi="方正仿宋_GBK" w:eastAsia="方正仿宋_GBK" w:cs="方正仿宋_GBK"/>
          <w:b/>
          <w:bCs/>
          <w:color w:val="auto"/>
          <w:sz w:val="28"/>
          <w:szCs w:val="28"/>
          <w:highlight w:val="none"/>
        </w:rPr>
        <w:t>.试验要求</w:t>
      </w:r>
      <w:bookmarkEnd w:id="5"/>
      <w:bookmarkEnd w:id="6"/>
      <w:bookmarkEnd w:id="7"/>
      <w:bookmarkEnd w:id="8"/>
    </w:p>
    <w:p>
      <w:pPr>
        <w:outlineLvl w:val="2"/>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3</w:t>
      </w:r>
      <w:r>
        <w:rPr>
          <w:rFonts w:hint="eastAsia" w:ascii="方正仿宋_GBK" w:hAnsi="方正仿宋_GBK" w:eastAsia="方正仿宋_GBK" w:cs="方正仿宋_GBK"/>
          <w:b/>
          <w:bCs/>
          <w:color w:val="auto"/>
          <w:sz w:val="28"/>
          <w:szCs w:val="28"/>
          <w:highlight w:val="none"/>
        </w:rPr>
        <w:t>.1 风电场</w:t>
      </w:r>
    </w:p>
    <w:tbl>
      <w:tblPr>
        <w:tblStyle w:val="8"/>
        <w:tblW w:w="8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3"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90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rPr>
              <w:t>1</w:t>
            </w:r>
          </w:p>
        </w:tc>
        <w:tc>
          <w:tcPr>
            <w:tcW w:w="790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风电场AGC控制范围应为控制最低下限~100%Pn（Pn为额定装机容量）。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rPr>
              <w:t>2</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风电场AGC调节速率应满足</w:t>
            </w:r>
            <w:r>
              <w:rPr>
                <w:rFonts w:hint="eastAsia" w:ascii="方正仿宋_GBK" w:hAnsi="方正仿宋_GBK" w:eastAsia="方正仿宋_GBK" w:cs="方正仿宋_GBK"/>
                <w:color w:val="auto"/>
                <w:szCs w:val="21"/>
                <w:highlight w:val="none"/>
                <w:lang w:eastAsia="zh-CN"/>
              </w:rPr>
              <w:t>相关调度机构</w:t>
            </w:r>
            <w:r>
              <w:rPr>
                <w:rFonts w:hint="eastAsia" w:ascii="方正仿宋_GBK" w:hAnsi="方正仿宋_GBK" w:eastAsia="方正仿宋_GBK" w:cs="方正仿宋_GBK"/>
                <w:color w:val="auto"/>
                <w:szCs w:val="21"/>
                <w:highlight w:val="none"/>
              </w:rPr>
              <w:t>控制要求</w:t>
            </w:r>
            <w:r>
              <w:rPr>
                <w:rFonts w:hint="eastAsia" w:ascii="方正仿宋_GBK" w:hAnsi="方正仿宋_GBK" w:eastAsia="方正仿宋_GBK" w:cs="方正仿宋_GBK"/>
                <w:color w:val="auto"/>
                <w:szCs w:val="21"/>
                <w:highlight w:val="none"/>
                <w:lang w:val="en-US" w:eastAsia="zh-CN"/>
              </w:rPr>
              <w:t>和</w:t>
            </w:r>
            <w:r>
              <w:rPr>
                <w:rFonts w:hint="eastAsia" w:ascii="方正仿宋_GBK" w:hAnsi="方正仿宋_GBK" w:eastAsia="方正仿宋_GBK" w:cs="方正仿宋_GBK"/>
                <w:color w:val="auto"/>
                <w:szCs w:val="21"/>
                <w:highlight w:val="none"/>
              </w:rPr>
              <w:t>GB/T 19963.1-2021要求。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3</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风电场AGC响应时间</w:t>
            </w:r>
            <w:r>
              <w:rPr>
                <w:rFonts w:hint="eastAsia" w:ascii="方正仿宋_GBK" w:hAnsi="方正仿宋_GBK" w:eastAsia="方正仿宋_GBK" w:cs="方正仿宋_GBK"/>
                <w:color w:val="auto"/>
                <w:szCs w:val="21"/>
                <w:highlight w:val="none"/>
                <w:lang w:val="en-US" w:eastAsia="zh-CN"/>
              </w:rPr>
              <w:t>宜≤3</w:t>
            </w:r>
            <w:r>
              <w:rPr>
                <w:rFonts w:hint="eastAsia" w:ascii="方正仿宋_GBK" w:hAnsi="方正仿宋_GBK" w:eastAsia="方正仿宋_GBK" w:cs="方正仿宋_GBK"/>
                <w:color w:val="auto"/>
                <w:szCs w:val="21"/>
                <w:highlight w:val="none"/>
              </w:rPr>
              <w:t>0s</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4</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rPr>
              <w:t>风电场AGC调节精度≤2%Pn（GB/T 40600-2021）。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696"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5</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风电场AGC</w:t>
            </w:r>
            <w:r>
              <w:rPr>
                <w:rFonts w:hint="eastAsia" w:ascii="方正仿宋_GBK" w:hAnsi="方正仿宋_GBK" w:eastAsia="方正仿宋_GBK" w:cs="方正仿宋_GBK"/>
                <w:color w:val="auto"/>
                <w:szCs w:val="21"/>
                <w:highlight w:val="none"/>
                <w:lang w:val="en-US" w:eastAsia="zh-CN"/>
              </w:rPr>
              <w:t>调节</w:t>
            </w:r>
            <w:r>
              <w:rPr>
                <w:rFonts w:hint="eastAsia" w:ascii="方正仿宋_GBK" w:hAnsi="方正仿宋_GBK" w:eastAsia="方正仿宋_GBK" w:cs="方正仿宋_GBK"/>
                <w:color w:val="auto"/>
                <w:szCs w:val="21"/>
                <w:highlight w:val="none"/>
              </w:rPr>
              <w:t>时间</w:t>
            </w:r>
            <w:r>
              <w:rPr>
                <w:rFonts w:hint="eastAsia" w:ascii="方正仿宋_GBK" w:hAnsi="方正仿宋_GBK" w:eastAsia="方正仿宋_GBK" w:cs="方正仿宋_GBK"/>
                <w:color w:val="auto"/>
                <w:szCs w:val="21"/>
                <w:highlight w:val="none"/>
                <w:lang w:val="en-US" w:eastAsia="zh-CN"/>
              </w:rPr>
              <w:t>按照试验实际填写。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6</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调节过程中不应出现有功功率异常波动现象。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7</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风电场有功功率控制超调量σ≤10%</w:t>
            </w:r>
            <w:r>
              <w:rPr>
                <w:rFonts w:hint="eastAsia" w:ascii="方正仿宋_GBK" w:hAnsi="方正仿宋_GBK" w:eastAsia="方正仿宋_GBK" w:cs="方正仿宋_GBK"/>
                <w:color w:val="auto"/>
                <w:szCs w:val="21"/>
                <w:highlight w:val="none"/>
              </w:rPr>
              <w:t>Pn</w:t>
            </w:r>
            <w:r>
              <w:rPr>
                <w:rFonts w:hint="eastAsia" w:ascii="方正仿宋_GBK" w:hAnsi="方正仿宋_GBK" w:eastAsia="方正仿宋_GBK" w:cs="方正仿宋_GBK"/>
                <w:color w:val="auto"/>
                <w:szCs w:val="21"/>
                <w:highlight w:val="none"/>
                <w:lang w:eastAsia="zh-CN"/>
              </w:rPr>
              <w:t>（</w:t>
            </w:r>
            <w:r>
              <w:rPr>
                <w:rFonts w:hint="eastAsia" w:ascii="方正仿宋_GBK" w:hAnsi="方正仿宋_GBK" w:eastAsia="方正仿宋_GBK" w:cs="方正仿宋_GBK"/>
                <w:color w:val="auto"/>
                <w:szCs w:val="21"/>
                <w:highlight w:val="none"/>
                <w:lang w:val="en-US" w:eastAsia="zh-CN"/>
              </w:rPr>
              <w:t>NB/T 31078-2022</w:t>
            </w:r>
            <w:r>
              <w:rPr>
                <w:rFonts w:hint="eastAsia" w:ascii="方正仿宋_GBK" w:hAnsi="方正仿宋_GBK" w:eastAsia="方正仿宋_GBK" w:cs="方正仿宋_GBK"/>
                <w:color w:val="auto"/>
                <w:szCs w:val="21"/>
                <w:highlight w:val="none"/>
                <w:lang w:eastAsia="zh-CN"/>
              </w:rPr>
              <w:t>）</w:t>
            </w:r>
            <w:r>
              <w:rPr>
                <w:rFonts w:hint="eastAsia" w:ascii="方正仿宋_GBK" w:hAnsi="方正仿宋_GBK" w:eastAsia="方正仿宋_GBK" w:cs="方正仿宋_GBK"/>
                <w:color w:val="auto"/>
                <w:szCs w:val="21"/>
                <w:highlight w:val="no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8</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w:t>
            </w:r>
          </w:p>
        </w:tc>
      </w:tr>
    </w:tbl>
    <w:p>
      <w:pPr>
        <w:outlineLvl w:val="2"/>
        <w:rPr>
          <w:rFonts w:hint="eastAsia" w:ascii="方正仿宋_GBK" w:hAnsi="方正仿宋_GBK" w:eastAsia="方正仿宋_GBK" w:cs="方正仿宋_GBK"/>
          <w:b/>
          <w:bCs/>
          <w:color w:val="auto"/>
          <w:sz w:val="28"/>
          <w:szCs w:val="28"/>
          <w:highlight w:val="none"/>
          <w:lang w:val="en-US" w:eastAsia="zh-CN"/>
        </w:rPr>
      </w:pPr>
      <w:r>
        <w:rPr>
          <w:rFonts w:hint="eastAsia" w:ascii="方正仿宋_GBK" w:hAnsi="方正仿宋_GBK" w:eastAsia="方正仿宋_GBK" w:cs="方正仿宋_GBK"/>
          <w:b/>
          <w:bCs/>
          <w:color w:val="auto"/>
          <w:sz w:val="28"/>
          <w:szCs w:val="28"/>
          <w:highlight w:val="none"/>
          <w:lang w:val="en-US" w:eastAsia="zh-CN"/>
        </w:rPr>
        <w:t>3</w:t>
      </w:r>
      <w:r>
        <w:rPr>
          <w:rFonts w:hint="eastAsia" w:ascii="方正仿宋_GBK" w:hAnsi="方正仿宋_GBK" w:eastAsia="方正仿宋_GBK" w:cs="方正仿宋_GBK"/>
          <w:b/>
          <w:bCs/>
          <w:color w:val="auto"/>
          <w:sz w:val="28"/>
          <w:szCs w:val="28"/>
          <w:highlight w:val="none"/>
        </w:rPr>
        <w:t>.2 光伏电站</w:t>
      </w:r>
    </w:p>
    <w:tbl>
      <w:tblPr>
        <w:tblStyle w:val="8"/>
        <w:tblW w:w="859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9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0"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90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3"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903" w:type="dxa"/>
            <w:noWrap w:val="0"/>
            <w:vAlign w:val="center"/>
          </w:tcPr>
          <w:p>
            <w:pPr>
              <w:spacing w:line="340" w:lineRule="exact"/>
              <w:jc w:val="left"/>
              <w:rPr>
                <w:rFonts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光伏电站AGC控制范围应为控制最低下限~100%Pn（Pn为额定装机容量）。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2"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yellow"/>
              </w:rPr>
            </w:pPr>
            <w:r>
              <w:rPr>
                <w:rFonts w:hint="eastAsia" w:ascii="方正仿宋_GBK" w:hAnsi="方正仿宋_GBK" w:eastAsia="方正仿宋_GBK" w:cs="方正仿宋_GBK"/>
                <w:color w:val="auto"/>
                <w:szCs w:val="21"/>
                <w:highlight w:val="none"/>
              </w:rPr>
              <w:t>光伏电站AGC调节速率应满足</w:t>
            </w:r>
            <w:r>
              <w:rPr>
                <w:rFonts w:hint="eastAsia" w:ascii="方正仿宋_GBK" w:hAnsi="方正仿宋_GBK" w:eastAsia="方正仿宋_GBK" w:cs="方正仿宋_GBK"/>
                <w:color w:val="auto"/>
                <w:szCs w:val="21"/>
                <w:highlight w:val="none"/>
                <w:lang w:eastAsia="zh-CN"/>
              </w:rPr>
              <w:t>相关调度机构</w:t>
            </w:r>
            <w:r>
              <w:rPr>
                <w:rFonts w:hint="eastAsia" w:ascii="方正仿宋_GBK" w:hAnsi="方正仿宋_GBK" w:eastAsia="方正仿宋_GBK" w:cs="方正仿宋_GBK"/>
                <w:color w:val="auto"/>
                <w:szCs w:val="21"/>
                <w:highlight w:val="none"/>
              </w:rPr>
              <w:t>控制要求</w:t>
            </w:r>
            <w:r>
              <w:rPr>
                <w:rFonts w:hint="eastAsia" w:ascii="方正仿宋_GBK" w:hAnsi="方正仿宋_GBK" w:eastAsia="方正仿宋_GBK" w:cs="方正仿宋_GBK"/>
                <w:color w:val="auto"/>
                <w:szCs w:val="21"/>
                <w:highlight w:val="none"/>
                <w:lang w:val="en-US" w:eastAsia="zh-CN"/>
              </w:rPr>
              <w:t>和</w:t>
            </w:r>
            <w:r>
              <w:rPr>
                <w:rFonts w:hint="eastAsia" w:ascii="方正仿宋_GBK" w:hAnsi="方正仿宋_GBK" w:eastAsia="方正仿宋_GBK" w:cs="方正仿宋_GBK"/>
                <w:color w:val="auto"/>
                <w:szCs w:val="21"/>
                <w:highlight w:val="none"/>
              </w:rPr>
              <w:t>GB/T 19964-2024要求。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3</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光伏电站响应时间</w:t>
            </w:r>
            <w:r>
              <w:rPr>
                <w:rFonts w:hint="eastAsia" w:ascii="方正仿宋_GBK" w:hAnsi="方正仿宋_GBK" w:eastAsia="方正仿宋_GBK" w:cs="方正仿宋_GBK"/>
                <w:color w:val="auto"/>
                <w:szCs w:val="21"/>
                <w:highlight w:val="none"/>
                <w:lang w:val="en-US" w:eastAsia="zh-CN"/>
              </w:rPr>
              <w:t>宜≤3</w:t>
            </w:r>
            <w:r>
              <w:rPr>
                <w:rFonts w:hint="eastAsia" w:ascii="方正仿宋_GBK" w:hAnsi="方正仿宋_GBK" w:eastAsia="方正仿宋_GBK" w:cs="方正仿宋_GBK"/>
                <w:color w:val="auto"/>
                <w:szCs w:val="21"/>
                <w:highlight w:val="none"/>
              </w:rPr>
              <w:t>0s</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4</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rPr>
              <w:t>光伏电站有功功率与指令值之差不超过电站Pn的±1%</w:t>
            </w:r>
            <w:r>
              <w:rPr>
                <w:rFonts w:hint="eastAsia" w:ascii="方正仿宋_GBK" w:hAnsi="方正仿宋_GBK" w:eastAsia="方正仿宋_GBK" w:cs="方正仿宋_GBK"/>
                <w:color w:val="auto"/>
                <w:szCs w:val="21"/>
              </w:rPr>
              <w:t>（GB/T 40289</w:t>
            </w:r>
            <w:r>
              <w:rPr>
                <w:rFonts w:hint="eastAsia" w:ascii="方正仿宋_GBK" w:hAnsi="方正仿宋_GBK" w:eastAsia="方正仿宋_GBK" w:cs="方正仿宋_GBK"/>
                <w:color w:val="auto"/>
                <w:szCs w:val="21"/>
                <w:lang w:val="en-US" w:eastAsia="zh-CN"/>
              </w:rPr>
              <w:t>-2021</w:t>
            </w:r>
            <w:r>
              <w:rPr>
                <w:rFonts w:hint="eastAsia" w:ascii="方正仿宋_GBK" w:hAnsi="方正仿宋_GBK" w:eastAsia="方正仿宋_GBK" w:cs="方正仿宋_GBK"/>
                <w:color w:val="auto"/>
                <w:szCs w:val="21"/>
              </w:rPr>
              <w:t>）</w:t>
            </w:r>
            <w:r>
              <w:rPr>
                <w:rFonts w:hint="eastAsia" w:ascii="方正仿宋_GBK" w:hAnsi="方正仿宋_GBK" w:eastAsia="方正仿宋_GBK" w:cs="方正仿宋_GBK"/>
                <w:color w:val="auto"/>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5</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光伏电站</w:t>
            </w:r>
            <w:r>
              <w:rPr>
                <w:rFonts w:hint="eastAsia" w:ascii="方正仿宋_GBK" w:hAnsi="方正仿宋_GBK" w:eastAsia="方正仿宋_GBK" w:cs="方正仿宋_GBK"/>
                <w:color w:val="auto"/>
                <w:szCs w:val="21"/>
                <w:highlight w:val="none"/>
              </w:rPr>
              <w:t>AGC</w:t>
            </w:r>
            <w:r>
              <w:rPr>
                <w:rFonts w:hint="eastAsia" w:ascii="方正仿宋_GBK" w:hAnsi="方正仿宋_GBK" w:eastAsia="方正仿宋_GBK" w:cs="方正仿宋_GBK"/>
                <w:color w:val="auto"/>
                <w:szCs w:val="21"/>
                <w:highlight w:val="none"/>
                <w:lang w:val="en-US" w:eastAsia="zh-CN"/>
              </w:rPr>
              <w:t>调节</w:t>
            </w:r>
            <w:r>
              <w:rPr>
                <w:rFonts w:hint="eastAsia" w:ascii="方正仿宋_GBK" w:hAnsi="方正仿宋_GBK" w:eastAsia="方正仿宋_GBK" w:cs="方正仿宋_GBK"/>
                <w:color w:val="auto"/>
                <w:szCs w:val="21"/>
                <w:highlight w:val="none"/>
              </w:rPr>
              <w:t>时间</w:t>
            </w:r>
            <w:r>
              <w:rPr>
                <w:rFonts w:hint="eastAsia" w:ascii="方正仿宋_GBK" w:hAnsi="方正仿宋_GBK" w:eastAsia="方正仿宋_GBK" w:cs="方正仿宋_GBK"/>
                <w:color w:val="auto"/>
                <w:szCs w:val="21"/>
                <w:highlight w:val="none"/>
                <w:lang w:val="en-US" w:eastAsia="zh-CN"/>
              </w:rPr>
              <w:t>按照试验实际填写。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6</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调节过程中不应出现有功功率异常波动现象。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7</w:t>
            </w:r>
          </w:p>
        </w:tc>
        <w:tc>
          <w:tcPr>
            <w:tcW w:w="7903" w:type="dxa"/>
            <w:noWrap w:val="0"/>
            <w:vAlign w:val="center"/>
          </w:tcPr>
          <w:p>
            <w:pPr>
              <w:spacing w:line="340" w:lineRule="exact"/>
              <w:jc w:val="left"/>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lang w:val="en-US" w:eastAsia="zh-CN"/>
              </w:rPr>
              <w:t>……</w:t>
            </w:r>
          </w:p>
        </w:tc>
      </w:tr>
    </w:tbl>
    <w:p>
      <w:pPr>
        <w:outlineLvl w:val="2"/>
        <w:rPr>
          <w:rFonts w:hint="eastAsia" w:ascii="方正仿宋_GBK" w:hAnsi="方正仿宋_GBK" w:eastAsia="方正仿宋_GBK" w:cs="方正仿宋_GBK"/>
          <w:b/>
          <w:bCs/>
          <w:color w:val="auto"/>
          <w:sz w:val="28"/>
          <w:szCs w:val="28"/>
          <w:highlight w:val="none"/>
        </w:rPr>
      </w:pPr>
      <w:bookmarkStart w:id="9" w:name="_Toc22896226"/>
      <w:bookmarkStart w:id="10" w:name="_Toc2073"/>
      <w:bookmarkStart w:id="11" w:name="_Toc17344"/>
      <w:bookmarkStart w:id="12" w:name="_Toc7142"/>
      <w:bookmarkStart w:id="13" w:name="_Toc455"/>
      <w:r>
        <w:rPr>
          <w:rFonts w:hint="eastAsia" w:ascii="方正仿宋_GBK" w:hAnsi="方正仿宋_GBK" w:eastAsia="方正仿宋_GBK" w:cs="方正仿宋_GBK"/>
          <w:b/>
          <w:bCs/>
          <w:color w:val="auto"/>
          <w:sz w:val="28"/>
          <w:szCs w:val="28"/>
          <w:highlight w:val="none"/>
          <w:lang w:val="en-US" w:eastAsia="zh-CN"/>
        </w:rPr>
        <w:t>3</w:t>
      </w:r>
      <w:r>
        <w:rPr>
          <w:rFonts w:hint="eastAsia" w:ascii="方正仿宋_GBK" w:hAnsi="方正仿宋_GBK" w:eastAsia="方正仿宋_GBK" w:cs="方正仿宋_GBK"/>
          <w:b/>
          <w:bCs/>
          <w:color w:val="auto"/>
          <w:sz w:val="28"/>
          <w:szCs w:val="28"/>
          <w:highlight w:val="none"/>
        </w:rPr>
        <w:t>.3 储能电站</w:t>
      </w:r>
    </w:p>
    <w:tbl>
      <w:tblPr>
        <w:tblStyle w:val="8"/>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6"/>
        <w:gridCol w:w="7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696"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序号</w:t>
            </w:r>
          </w:p>
        </w:tc>
        <w:tc>
          <w:tcPr>
            <w:tcW w:w="7923"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具体要求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8"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1</w:t>
            </w:r>
          </w:p>
        </w:tc>
        <w:tc>
          <w:tcPr>
            <w:tcW w:w="792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储能电站AGC控制范围为-100%Pn~100%Pn（Pn为额定装机容量）。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54"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2</w:t>
            </w:r>
          </w:p>
        </w:tc>
        <w:tc>
          <w:tcPr>
            <w:tcW w:w="7923" w:type="dxa"/>
            <w:noWrap w:val="0"/>
            <w:vAlign w:val="center"/>
          </w:tcPr>
          <w:p>
            <w:pPr>
              <w:spacing w:line="340" w:lineRule="exact"/>
              <w:jc w:val="left"/>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储能电站AGC调节性能应满足</w:t>
            </w:r>
            <w:r>
              <w:rPr>
                <w:rFonts w:hint="eastAsia" w:ascii="方正仿宋_GBK" w:hAnsi="方正仿宋_GBK" w:eastAsia="方正仿宋_GBK" w:cs="方正仿宋_GBK"/>
                <w:color w:val="auto"/>
                <w:szCs w:val="21"/>
                <w:highlight w:val="none"/>
                <w:lang w:eastAsia="zh-CN"/>
              </w:rPr>
              <w:t>相关调度机构</w:t>
            </w:r>
            <w:r>
              <w:rPr>
                <w:rFonts w:hint="eastAsia" w:ascii="方正仿宋_GBK" w:hAnsi="方正仿宋_GBK" w:eastAsia="方正仿宋_GBK" w:cs="方正仿宋_GBK"/>
                <w:color w:val="auto"/>
                <w:szCs w:val="21"/>
                <w:highlight w:val="none"/>
              </w:rPr>
              <w:t>控制要求。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6" w:hRule="atLeast"/>
        </w:trPr>
        <w:tc>
          <w:tcPr>
            <w:tcW w:w="696" w:type="dxa"/>
            <w:noWrap w:val="0"/>
            <w:vAlign w:val="center"/>
          </w:tcPr>
          <w:p>
            <w:pPr>
              <w:spacing w:line="340" w:lineRule="exact"/>
              <w:jc w:val="center"/>
              <w:rPr>
                <w:rFonts w:hint="eastAsia"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lang w:val="en-US" w:eastAsia="zh-CN"/>
              </w:rPr>
              <w:t>3</w:t>
            </w:r>
          </w:p>
        </w:tc>
        <w:tc>
          <w:tcPr>
            <w:tcW w:w="7923" w:type="dxa"/>
            <w:noWrap w:val="0"/>
            <w:vAlign w:val="center"/>
          </w:tcPr>
          <w:p>
            <w:pPr>
              <w:spacing w:line="340" w:lineRule="exact"/>
              <w:jc w:val="left"/>
              <w:rPr>
                <w:rFonts w:hint="eastAsia" w:ascii="方正仿宋_GBK" w:hAnsi="方正仿宋_GBK" w:eastAsia="方正仿宋_GBK" w:cs="方正仿宋_GBK"/>
                <w:color w:val="auto"/>
                <w:szCs w:val="21"/>
                <w:highlight w:val="none"/>
                <w:lang w:eastAsia="zh-CN"/>
              </w:rPr>
            </w:pPr>
            <w:r>
              <w:rPr>
                <w:rFonts w:hint="eastAsia" w:ascii="方正仿宋_GBK" w:hAnsi="方正仿宋_GBK" w:eastAsia="方正仿宋_GBK" w:cs="方正仿宋_GBK"/>
                <w:color w:val="auto"/>
                <w:szCs w:val="21"/>
                <w:highlight w:val="none"/>
                <w:lang w:val="en-US" w:eastAsia="zh-CN"/>
              </w:rPr>
              <w:t>……</w:t>
            </w:r>
          </w:p>
        </w:tc>
      </w:tr>
    </w:tbl>
    <w:p>
      <w:pPr>
        <w:outlineLvl w:val="1"/>
        <w:rPr>
          <w:rFonts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4</w:t>
      </w:r>
      <w:r>
        <w:rPr>
          <w:rFonts w:hint="eastAsia" w:ascii="方正仿宋_GBK" w:hAnsi="方正仿宋_GBK" w:eastAsia="方正仿宋_GBK" w:cs="方正仿宋_GBK"/>
          <w:b/>
          <w:bCs/>
          <w:color w:val="auto"/>
          <w:sz w:val="28"/>
          <w:szCs w:val="28"/>
          <w:highlight w:val="none"/>
        </w:rPr>
        <w:t>.试验</w:t>
      </w:r>
      <w:bookmarkEnd w:id="9"/>
      <w:bookmarkEnd w:id="10"/>
      <w:bookmarkEnd w:id="11"/>
      <w:bookmarkEnd w:id="12"/>
      <w:bookmarkEnd w:id="13"/>
      <w:r>
        <w:rPr>
          <w:rFonts w:hint="eastAsia" w:ascii="方正仿宋_GBK" w:hAnsi="方正仿宋_GBK" w:eastAsia="方正仿宋_GBK" w:cs="方正仿宋_GBK"/>
          <w:b/>
          <w:bCs/>
          <w:color w:val="auto"/>
          <w:sz w:val="28"/>
          <w:szCs w:val="28"/>
          <w:highlight w:val="none"/>
        </w:rPr>
        <w:t>内容</w:t>
      </w:r>
    </w:p>
    <w:p>
      <w:pPr>
        <w:outlineLvl w:val="2"/>
        <w:rPr>
          <w:rFonts w:ascii="方正仿宋_GBK" w:hAnsi="方正仿宋_GBK" w:eastAsia="方正仿宋_GBK" w:cs="方正仿宋_GBK"/>
          <w:b/>
          <w:bCs/>
          <w:color w:val="auto"/>
          <w:sz w:val="28"/>
          <w:szCs w:val="28"/>
          <w:highlight w:val="none"/>
        </w:rPr>
      </w:pPr>
      <w:bookmarkStart w:id="14" w:name="_Toc22896228"/>
      <w:bookmarkStart w:id="15" w:name="_Toc1044"/>
      <w:bookmarkStart w:id="16" w:name="_Toc13119"/>
      <w:bookmarkStart w:id="17" w:name="_Toc32336"/>
      <w:bookmarkStart w:id="18" w:name="_Toc18406"/>
      <w:bookmarkStart w:id="19" w:name="_Hlk84580657"/>
      <w:r>
        <w:rPr>
          <w:rFonts w:hint="eastAsia" w:ascii="方正仿宋_GBK" w:hAnsi="方正仿宋_GBK" w:eastAsia="方正仿宋_GBK" w:cs="方正仿宋_GBK"/>
          <w:b/>
          <w:bCs/>
          <w:color w:val="auto"/>
          <w:sz w:val="28"/>
          <w:szCs w:val="28"/>
          <w:highlight w:val="none"/>
          <w:lang w:val="en-US" w:eastAsia="zh-CN"/>
        </w:rPr>
        <w:t>4</w:t>
      </w:r>
      <w:r>
        <w:rPr>
          <w:rFonts w:hint="eastAsia" w:ascii="方正仿宋_GBK" w:hAnsi="方正仿宋_GBK" w:eastAsia="方正仿宋_GBK" w:cs="方正仿宋_GBK"/>
          <w:b/>
          <w:bCs/>
          <w:color w:val="auto"/>
          <w:sz w:val="28"/>
          <w:szCs w:val="28"/>
          <w:highlight w:val="none"/>
        </w:rPr>
        <w:t>.</w:t>
      </w:r>
      <w:bookmarkEnd w:id="14"/>
      <w:r>
        <w:rPr>
          <w:rFonts w:hint="eastAsia" w:ascii="方正仿宋_GBK" w:hAnsi="方正仿宋_GBK" w:eastAsia="方正仿宋_GBK" w:cs="方正仿宋_GBK"/>
          <w:b/>
          <w:bCs/>
          <w:color w:val="auto"/>
          <w:sz w:val="28"/>
          <w:szCs w:val="28"/>
          <w:highlight w:val="none"/>
          <w:lang w:val="en-US" w:eastAsia="zh-CN"/>
        </w:rPr>
        <w:t>1</w:t>
      </w:r>
      <w:r>
        <w:rPr>
          <w:rFonts w:hint="eastAsia" w:ascii="方正仿宋_GBK" w:hAnsi="方正仿宋_GBK" w:eastAsia="方正仿宋_GBK" w:cs="方正仿宋_GBK"/>
          <w:b/>
          <w:bCs/>
          <w:color w:val="auto"/>
          <w:sz w:val="28"/>
          <w:szCs w:val="28"/>
          <w:highlight w:val="none"/>
        </w:rPr>
        <w:t>联调静态试验</w:t>
      </w:r>
      <w:bookmarkEnd w:id="15"/>
      <w:bookmarkEnd w:id="16"/>
      <w:bookmarkEnd w:id="17"/>
      <w:bookmarkEnd w:id="18"/>
    </w:p>
    <w:p>
      <w:pPr>
        <w:pStyle w:val="13"/>
        <w:spacing w:line="510" w:lineRule="exact"/>
        <w:ind w:firstLine="560"/>
        <w:rPr>
          <w:rFonts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rPr>
        <w:t>开展联调静态试验时，AGC子站接收调度主站指令，但不实际下发至发电单元，场站必须全程做好指令出口封锁的技术措施，避免引起设备误控，验证以下项目：</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695"/>
        <w:gridCol w:w="4333"/>
        <w:gridCol w:w="2594"/>
        <w:gridCol w:w="89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55" w:hRule="atLeast"/>
          <w:jc w:val="center"/>
        </w:trPr>
        <w:tc>
          <w:tcPr>
            <w:tcW w:w="695" w:type="dxa"/>
            <w:noWrap w:val="0"/>
            <w:vAlign w:val="center"/>
          </w:tcPr>
          <w:p>
            <w:pPr>
              <w:tabs>
                <w:tab w:val="left" w:pos="1815"/>
                <w:tab w:val="left" w:pos="2475"/>
              </w:tabs>
              <w:spacing w:line="340" w:lineRule="exact"/>
              <w:jc w:val="center"/>
              <w:rPr>
                <w:rFonts w:ascii="方正仿宋_GBK" w:hAnsi="方正仿宋_GBK" w:eastAsia="方正仿宋_GBK" w:cs="方正仿宋_GBK"/>
                <w:caps/>
                <w:color w:val="auto"/>
                <w:highlight w:val="none"/>
              </w:rPr>
            </w:pPr>
            <w:r>
              <w:rPr>
                <w:rFonts w:hint="eastAsia" w:ascii="方正仿宋_GBK" w:hAnsi="方正仿宋_GBK" w:eastAsia="方正仿宋_GBK" w:cs="方正仿宋_GBK"/>
                <w:caps/>
                <w:color w:val="auto"/>
                <w:highlight w:val="none"/>
              </w:rPr>
              <w:t>序号</w:t>
            </w:r>
          </w:p>
        </w:tc>
        <w:tc>
          <w:tcPr>
            <w:tcW w:w="4333" w:type="dxa"/>
            <w:noWrap w:val="0"/>
            <w:vAlign w:val="center"/>
          </w:tcPr>
          <w:p>
            <w:pPr>
              <w:tabs>
                <w:tab w:val="left" w:pos="1815"/>
                <w:tab w:val="left" w:pos="2475"/>
              </w:tabs>
              <w:spacing w:line="340" w:lineRule="exact"/>
              <w:jc w:val="center"/>
              <w:rPr>
                <w:rFonts w:ascii="方正仿宋_GBK" w:hAnsi="方正仿宋_GBK" w:eastAsia="方正仿宋_GBK" w:cs="方正仿宋_GBK"/>
                <w:caps/>
                <w:color w:val="auto"/>
                <w:szCs w:val="28"/>
                <w:highlight w:val="none"/>
              </w:rPr>
            </w:pPr>
            <w:r>
              <w:rPr>
                <w:rFonts w:hint="eastAsia" w:ascii="方正仿宋_GBK" w:hAnsi="方正仿宋_GBK" w:eastAsia="方正仿宋_GBK" w:cs="方正仿宋_GBK"/>
                <w:caps/>
                <w:color w:val="auto"/>
                <w:szCs w:val="28"/>
                <w:highlight w:val="none"/>
              </w:rPr>
              <w:t>试验项目</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aps/>
                <w:color w:val="auto"/>
                <w:szCs w:val="28"/>
                <w:highlight w:val="none"/>
              </w:rPr>
            </w:pPr>
            <w:r>
              <w:rPr>
                <w:rFonts w:hint="eastAsia" w:ascii="方正仿宋_GBK" w:hAnsi="方正仿宋_GBK" w:eastAsia="方正仿宋_GBK" w:cs="方正仿宋_GBK"/>
                <w:caps/>
                <w:color w:val="auto"/>
                <w:szCs w:val="28"/>
                <w:highlight w:val="none"/>
              </w:rPr>
              <w:t>是否合格</w:t>
            </w:r>
          </w:p>
        </w:tc>
        <w:tc>
          <w:tcPr>
            <w:tcW w:w="895" w:type="dxa"/>
            <w:noWrap w:val="0"/>
            <w:vAlign w:val="center"/>
          </w:tcPr>
          <w:p>
            <w:pPr>
              <w:tabs>
                <w:tab w:val="left" w:pos="1815"/>
                <w:tab w:val="left" w:pos="2475"/>
              </w:tabs>
              <w:spacing w:line="340" w:lineRule="exact"/>
              <w:jc w:val="center"/>
              <w:rPr>
                <w:rFonts w:ascii="方正仿宋_GBK" w:hAnsi="方正仿宋_GBK" w:eastAsia="方正仿宋_GBK" w:cs="方正仿宋_GBK"/>
                <w:caps/>
                <w:color w:val="auto"/>
                <w:szCs w:val="28"/>
                <w:highlight w:val="none"/>
              </w:rPr>
            </w:pPr>
            <w:r>
              <w:rPr>
                <w:rFonts w:hint="eastAsia" w:ascii="方正仿宋_GBK" w:hAnsi="方正仿宋_GBK" w:eastAsia="方正仿宋_GBK" w:cs="方正仿宋_GBK"/>
                <w:caps/>
                <w:color w:val="auto"/>
                <w:szCs w:val="28"/>
                <w:highlight w:val="none"/>
              </w:rPr>
              <w:t>备注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695"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1</w:t>
            </w:r>
          </w:p>
        </w:tc>
        <w:tc>
          <w:tcPr>
            <w:tcW w:w="4333" w:type="dxa"/>
            <w:noWrap w:val="0"/>
            <w:vAlign w:val="center"/>
          </w:tcPr>
          <w:p>
            <w:pPr>
              <w:tabs>
                <w:tab w:val="left" w:pos="1815"/>
                <w:tab w:val="left" w:pos="2475"/>
              </w:tabs>
              <w:spacing w:line="340" w:lineRule="exact"/>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调度主站与AGC子站静态信息核对</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6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2</w:t>
            </w:r>
          </w:p>
        </w:tc>
        <w:tc>
          <w:tcPr>
            <w:tcW w:w="4333" w:type="dxa"/>
            <w:noWrap w:val="0"/>
            <w:vAlign w:val="center"/>
          </w:tcPr>
          <w:p>
            <w:pPr>
              <w:tabs>
                <w:tab w:val="left" w:pos="1815"/>
                <w:tab w:val="left" w:pos="2475"/>
              </w:tabs>
              <w:spacing w:line="340" w:lineRule="exact"/>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AGC子站调度端/</w:t>
            </w:r>
            <w:r>
              <w:rPr>
                <w:rFonts w:hint="eastAsia" w:ascii="方正仿宋_GBK" w:hAnsi="方正仿宋_GBK" w:eastAsia="方正仿宋_GBK" w:cs="方正仿宋_GBK"/>
                <w:color w:val="auto"/>
                <w:szCs w:val="28"/>
                <w:highlight w:val="none"/>
                <w:lang w:eastAsia="zh-CN"/>
              </w:rPr>
              <w:t>场站端</w:t>
            </w:r>
            <w:r>
              <w:rPr>
                <w:rFonts w:hint="eastAsia" w:ascii="方正仿宋_GBK" w:hAnsi="方正仿宋_GBK" w:eastAsia="方正仿宋_GBK" w:cs="方正仿宋_GBK"/>
                <w:color w:val="auto"/>
                <w:szCs w:val="28"/>
                <w:highlight w:val="none"/>
              </w:rPr>
              <w:t>控制方式切换测试</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6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3</w:t>
            </w:r>
          </w:p>
        </w:tc>
        <w:tc>
          <w:tcPr>
            <w:tcW w:w="4333" w:type="dxa"/>
            <w:noWrap w:val="0"/>
            <w:vAlign w:val="center"/>
          </w:tcPr>
          <w:p>
            <w:pPr>
              <w:tabs>
                <w:tab w:val="left" w:pos="1815"/>
                <w:tab w:val="left" w:pos="2475"/>
              </w:tabs>
              <w:spacing w:line="340" w:lineRule="exact"/>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AGC子站分配策略及出口指令偏差门槛测试</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6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4</w:t>
            </w:r>
          </w:p>
        </w:tc>
        <w:tc>
          <w:tcPr>
            <w:tcW w:w="4333" w:type="dxa"/>
            <w:noWrap w:val="0"/>
            <w:vAlign w:val="center"/>
          </w:tcPr>
          <w:p>
            <w:pPr>
              <w:tabs>
                <w:tab w:val="left" w:pos="1815"/>
                <w:tab w:val="left" w:pos="2475"/>
              </w:tabs>
              <w:spacing w:line="340" w:lineRule="exact"/>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调节死区测试</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6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5</w:t>
            </w:r>
          </w:p>
        </w:tc>
        <w:tc>
          <w:tcPr>
            <w:tcW w:w="4333" w:type="dxa"/>
            <w:noWrap w:val="0"/>
            <w:vAlign w:val="center"/>
          </w:tcPr>
          <w:p>
            <w:pPr>
              <w:tabs>
                <w:tab w:val="left" w:pos="1815"/>
                <w:tab w:val="left" w:pos="2475"/>
              </w:tabs>
              <w:spacing w:line="340" w:lineRule="exact"/>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协同指令有效性测试</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6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6</w:t>
            </w:r>
          </w:p>
        </w:tc>
        <w:tc>
          <w:tcPr>
            <w:tcW w:w="4333" w:type="dxa"/>
            <w:noWrap w:val="0"/>
            <w:vAlign w:val="center"/>
          </w:tcPr>
          <w:p>
            <w:pPr>
              <w:tabs>
                <w:tab w:val="left" w:pos="1815"/>
                <w:tab w:val="left" w:pos="2475"/>
              </w:tabs>
              <w:spacing w:line="340" w:lineRule="exact"/>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指令超限测试</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6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7</w:t>
            </w:r>
          </w:p>
        </w:tc>
        <w:tc>
          <w:tcPr>
            <w:tcW w:w="4333" w:type="dxa"/>
            <w:noWrap w:val="0"/>
            <w:vAlign w:val="center"/>
          </w:tcPr>
          <w:p>
            <w:pPr>
              <w:tabs>
                <w:tab w:val="left" w:pos="1815"/>
                <w:tab w:val="left" w:pos="2475"/>
              </w:tabs>
              <w:spacing w:line="340" w:lineRule="exact"/>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指令变幅门槛测试</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60" w:hRule="atLeast"/>
          <w:jc w:val="center"/>
        </w:trPr>
        <w:tc>
          <w:tcPr>
            <w:tcW w:w="6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8</w:t>
            </w:r>
          </w:p>
        </w:tc>
        <w:tc>
          <w:tcPr>
            <w:tcW w:w="4333" w:type="dxa"/>
            <w:noWrap w:val="0"/>
            <w:vAlign w:val="center"/>
          </w:tcPr>
          <w:p>
            <w:pPr>
              <w:tabs>
                <w:tab w:val="left" w:pos="1815"/>
                <w:tab w:val="left" w:pos="2475"/>
              </w:tabs>
              <w:spacing w:line="340" w:lineRule="exact"/>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指令偏差门槛测试</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270"/>
                <w:tab w:val="left" w:pos="1815"/>
                <w:tab w:val="left" w:pos="2475"/>
              </w:tabs>
              <w:spacing w:line="340" w:lineRule="exact"/>
              <w:jc w:val="center"/>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371" w:hRule="atLeast"/>
          <w:jc w:val="center"/>
        </w:trPr>
        <w:tc>
          <w:tcPr>
            <w:tcW w:w="69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9</w:t>
            </w:r>
          </w:p>
        </w:tc>
        <w:tc>
          <w:tcPr>
            <w:tcW w:w="4333" w:type="dxa"/>
            <w:noWrap w:val="0"/>
            <w:vAlign w:val="center"/>
          </w:tcPr>
          <w:p>
            <w:pPr>
              <w:tabs>
                <w:tab w:val="left" w:pos="1815"/>
                <w:tab w:val="left" w:pos="2475"/>
              </w:tabs>
              <w:spacing w:line="340" w:lineRule="exact"/>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指令超时测试</w:t>
            </w:r>
          </w:p>
        </w:tc>
        <w:tc>
          <w:tcPr>
            <w:tcW w:w="2594"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p>
        </w:tc>
        <w:tc>
          <w:tcPr>
            <w:tcW w:w="895" w:type="dxa"/>
            <w:noWrap w:val="0"/>
            <w:vAlign w:val="center"/>
          </w:tcPr>
          <w:p>
            <w:pPr>
              <w:tabs>
                <w:tab w:val="left" w:pos="1815"/>
                <w:tab w:val="left" w:pos="2475"/>
              </w:tabs>
              <w:spacing w:line="340" w:lineRule="exact"/>
              <w:jc w:val="center"/>
              <w:rPr>
                <w:rFonts w:ascii="方正仿宋_GBK" w:hAnsi="方正仿宋_GBK" w:eastAsia="方正仿宋_GBK" w:cs="方正仿宋_GBK"/>
                <w:color w:val="auto"/>
                <w:szCs w:val="28"/>
                <w:highlight w:val="none"/>
              </w:rPr>
            </w:pPr>
            <w:r>
              <w:rPr>
                <w:rFonts w:hint="eastAsia" w:ascii="方正仿宋_GBK" w:hAnsi="方正仿宋_GBK" w:eastAsia="方正仿宋_GBK" w:cs="方正仿宋_GBK"/>
                <w:color w:val="auto"/>
                <w:szCs w:val="28"/>
                <w:highlight w:val="none"/>
              </w:rPr>
              <w:t>通用</w:t>
            </w:r>
          </w:p>
        </w:tc>
      </w:tr>
    </w:tbl>
    <w:p>
      <w:pPr>
        <w:outlineLvl w:val="2"/>
        <w:rPr>
          <w:rFonts w:ascii="方正仿宋_GBK" w:hAnsi="方正仿宋_GBK" w:eastAsia="方正仿宋_GBK" w:cs="方正仿宋_GBK"/>
          <w:b/>
          <w:bCs/>
          <w:color w:val="auto"/>
          <w:sz w:val="28"/>
          <w:szCs w:val="28"/>
          <w:highlight w:val="none"/>
        </w:rPr>
      </w:pPr>
      <w:bookmarkStart w:id="20" w:name="_Toc22896230"/>
      <w:r>
        <w:rPr>
          <w:rFonts w:hint="eastAsia" w:ascii="方正仿宋_GBK" w:hAnsi="方正仿宋_GBK" w:eastAsia="方正仿宋_GBK" w:cs="方正仿宋_GBK"/>
          <w:b/>
          <w:bCs/>
          <w:color w:val="auto"/>
          <w:sz w:val="28"/>
          <w:szCs w:val="28"/>
          <w:highlight w:val="none"/>
          <w:lang w:val="en-US" w:eastAsia="zh-CN"/>
        </w:rPr>
        <w:t>4</w:t>
      </w:r>
      <w:r>
        <w:rPr>
          <w:rFonts w:hint="eastAsia" w:ascii="方正仿宋_GBK" w:hAnsi="方正仿宋_GBK" w:eastAsia="方正仿宋_GBK" w:cs="方正仿宋_GBK"/>
          <w:b/>
          <w:bCs/>
          <w:color w:val="auto"/>
          <w:sz w:val="28"/>
          <w:szCs w:val="28"/>
          <w:highlight w:val="none"/>
        </w:rPr>
        <w:t>.</w:t>
      </w:r>
      <w:r>
        <w:rPr>
          <w:rFonts w:hint="eastAsia" w:ascii="方正仿宋_GBK" w:hAnsi="方正仿宋_GBK" w:eastAsia="方正仿宋_GBK" w:cs="方正仿宋_GBK"/>
          <w:b/>
          <w:bCs/>
          <w:color w:val="auto"/>
          <w:sz w:val="28"/>
          <w:szCs w:val="28"/>
          <w:highlight w:val="none"/>
          <w:lang w:val="en-US" w:eastAsia="zh-CN"/>
        </w:rPr>
        <w:t>2</w:t>
      </w:r>
      <w:r>
        <w:rPr>
          <w:rFonts w:hint="eastAsia" w:ascii="方正仿宋_GBK" w:hAnsi="方正仿宋_GBK" w:eastAsia="方正仿宋_GBK" w:cs="方正仿宋_GBK"/>
          <w:b/>
          <w:bCs/>
          <w:color w:val="auto"/>
          <w:sz w:val="28"/>
          <w:szCs w:val="28"/>
          <w:highlight w:val="none"/>
        </w:rPr>
        <w:t>联调动态试验</w:t>
      </w:r>
    </w:p>
    <w:p>
      <w:pPr>
        <w:spacing w:line="500" w:lineRule="exact"/>
        <w:ind w:firstLine="560" w:firstLineChars="200"/>
        <w:rPr>
          <w:rFonts w:hint="eastAsia" w:ascii="方正仿宋_GBK" w:hAnsi="方正仿宋_GBK" w:eastAsia="方正仿宋_GBK" w:cs="方正仿宋_GBK"/>
          <w:color w:val="auto"/>
          <w:sz w:val="28"/>
          <w:szCs w:val="28"/>
          <w:highlight w:val="none"/>
          <w:lang w:eastAsia="zh-CN"/>
        </w:rPr>
      </w:pPr>
      <w:r>
        <w:rPr>
          <w:rFonts w:hint="eastAsia" w:ascii="方正仿宋_GBK" w:hAnsi="方正仿宋_GBK" w:eastAsia="方正仿宋_GBK" w:cs="方正仿宋_GBK"/>
          <w:color w:val="auto"/>
          <w:sz w:val="28"/>
          <w:szCs w:val="28"/>
          <w:highlight w:val="none"/>
        </w:rPr>
        <w:t>开展联调动态试验</w:t>
      </w:r>
      <w:r>
        <w:rPr>
          <w:rFonts w:hint="eastAsia" w:ascii="方正仿宋_GBK" w:hAnsi="方正仿宋_GBK" w:eastAsia="方正仿宋_GBK" w:cs="方正仿宋_GBK"/>
          <w:color w:val="auto"/>
          <w:sz w:val="28"/>
          <w:szCs w:val="28"/>
          <w:highlight w:val="none"/>
          <w:lang w:val="en-US" w:eastAsia="zh-CN"/>
        </w:rPr>
        <w:t>将</w:t>
      </w:r>
      <w:r>
        <w:rPr>
          <w:rFonts w:hint="eastAsia" w:ascii="方正仿宋_GBK" w:hAnsi="方正仿宋_GBK" w:eastAsia="方正仿宋_GBK" w:cs="方正仿宋_GBK"/>
          <w:color w:val="auto"/>
          <w:sz w:val="28"/>
          <w:szCs w:val="28"/>
          <w:highlight w:val="none"/>
          <w:lang w:eastAsia="zh-CN"/>
        </w:rPr>
        <w:t>场站端新能源/储能AGC子站投入</w:t>
      </w:r>
      <w:r>
        <w:rPr>
          <w:rFonts w:hint="eastAsia" w:ascii="方正仿宋_GBK" w:hAnsi="方正仿宋_GBK" w:eastAsia="方正仿宋_GBK" w:cs="方正仿宋_GBK"/>
          <w:color w:val="auto"/>
          <w:sz w:val="28"/>
          <w:szCs w:val="28"/>
          <w:highlight w:val="none"/>
          <w:lang w:val="en-US" w:eastAsia="zh-CN"/>
        </w:rPr>
        <w:t>远方</w:t>
      </w:r>
      <w:r>
        <w:rPr>
          <w:rFonts w:hint="eastAsia" w:ascii="方正仿宋_GBK" w:hAnsi="方正仿宋_GBK" w:eastAsia="方正仿宋_GBK" w:cs="方正仿宋_GBK"/>
          <w:color w:val="auto"/>
          <w:sz w:val="28"/>
          <w:szCs w:val="28"/>
          <w:highlight w:val="none"/>
          <w:lang w:eastAsia="zh-CN"/>
        </w:rPr>
        <w:t>控制</w:t>
      </w:r>
      <w:r>
        <w:rPr>
          <w:rFonts w:hint="eastAsia" w:ascii="方正仿宋_GBK" w:hAnsi="方正仿宋_GBK" w:eastAsia="方正仿宋_GBK" w:cs="方正仿宋_GBK"/>
          <w:color w:val="auto"/>
          <w:sz w:val="28"/>
          <w:szCs w:val="28"/>
          <w:highlight w:val="none"/>
          <w:lang w:val="en-US" w:eastAsia="zh-CN"/>
        </w:rPr>
        <w:t>模式，</w:t>
      </w:r>
      <w:r>
        <w:rPr>
          <w:rFonts w:hint="eastAsia" w:ascii="方正仿宋_GBK" w:hAnsi="方正仿宋_GBK" w:eastAsia="方正仿宋_GBK" w:cs="方正仿宋_GBK"/>
          <w:color w:val="auto"/>
          <w:sz w:val="28"/>
          <w:szCs w:val="28"/>
          <w:highlight w:val="none"/>
        </w:rPr>
        <w:t>AGC子站接收调度指令，并实际下发至发电单元进行闭环控制，场站端</w:t>
      </w:r>
      <w:r>
        <w:rPr>
          <w:rFonts w:hint="eastAsia" w:ascii="方正仿宋_GBK" w:hAnsi="方正仿宋_GBK" w:eastAsia="方正仿宋_GBK" w:cs="方正仿宋_GBK"/>
          <w:color w:val="auto"/>
          <w:sz w:val="28"/>
          <w:szCs w:val="28"/>
          <w:highlight w:val="none"/>
          <w:lang w:val="en-US" w:eastAsia="zh-CN"/>
        </w:rPr>
        <w:t>均</w:t>
      </w:r>
      <w:r>
        <w:rPr>
          <w:rFonts w:hint="eastAsia" w:ascii="方正仿宋_GBK" w:hAnsi="方正仿宋_GBK" w:eastAsia="方正仿宋_GBK" w:cs="方正仿宋_GBK"/>
          <w:color w:val="auto"/>
          <w:sz w:val="28"/>
          <w:szCs w:val="28"/>
          <w:highlight w:val="none"/>
        </w:rPr>
        <w:t>需解除AGC子站指令出口封锁的技术措施，相关数据记录至表</w:t>
      </w:r>
      <w:r>
        <w:rPr>
          <w:rFonts w:hint="eastAsia" w:ascii="方正仿宋_GBK" w:hAnsi="方正仿宋_GBK" w:eastAsia="方正仿宋_GBK" w:cs="方正仿宋_GBK"/>
          <w:color w:val="auto"/>
          <w:sz w:val="28"/>
          <w:szCs w:val="28"/>
          <w:highlight w:val="none"/>
          <w:lang w:val="en-US" w:eastAsia="zh-CN"/>
        </w:rPr>
        <w:t>中</w:t>
      </w:r>
      <w:r>
        <w:rPr>
          <w:rFonts w:hint="eastAsia" w:ascii="方正仿宋_GBK" w:hAnsi="方正仿宋_GBK" w:eastAsia="方正仿宋_GBK" w:cs="方正仿宋_GBK"/>
          <w:color w:val="auto"/>
          <w:sz w:val="28"/>
          <w:szCs w:val="28"/>
          <w:highlight w:val="none"/>
          <w:lang w:eastAsia="zh-CN"/>
        </w:rPr>
        <w:t>，</w:t>
      </w:r>
      <w:r>
        <w:rPr>
          <w:rFonts w:hint="eastAsia" w:ascii="方正仿宋_GBK" w:hAnsi="方正仿宋_GBK" w:eastAsia="方正仿宋_GBK" w:cs="方正仿宋_GBK"/>
          <w:color w:val="auto"/>
          <w:sz w:val="28"/>
          <w:szCs w:val="28"/>
          <w:highlight w:val="none"/>
          <w:lang w:val="en-US" w:eastAsia="zh-CN"/>
        </w:rPr>
        <w:t>并附上试验结果的曲线图</w:t>
      </w:r>
      <w:r>
        <w:rPr>
          <w:rFonts w:hint="eastAsia" w:ascii="方正仿宋_GBK" w:hAnsi="方正仿宋_GBK" w:eastAsia="方正仿宋_GBK" w:cs="方正仿宋_GBK"/>
          <w:color w:val="auto"/>
          <w:sz w:val="28"/>
          <w:szCs w:val="28"/>
          <w:highlight w:val="none"/>
        </w:rPr>
        <w:t>。</w:t>
      </w:r>
      <w:bookmarkEnd w:id="19"/>
      <w:bookmarkEnd w:id="20"/>
    </w:p>
    <w:p>
      <w:pPr>
        <w:spacing w:line="500" w:lineRule="exact"/>
        <w:ind w:firstLine="560" w:firstLineChars="200"/>
        <w:rPr>
          <w:rFonts w:hint="eastAsia" w:ascii="方正仿宋_GBK" w:hAnsi="方正仿宋_GBK" w:eastAsia="方正仿宋_GBK" w:cs="方正仿宋_GBK"/>
          <w:color w:val="auto"/>
          <w:sz w:val="28"/>
          <w:szCs w:val="28"/>
          <w:highlight w:val="none"/>
        </w:rPr>
      </w:pPr>
      <w:r>
        <w:rPr>
          <w:rFonts w:hint="eastAsia" w:ascii="方正仿宋_GBK" w:hAnsi="方正仿宋_GBK" w:eastAsia="方正仿宋_GBK" w:cs="方正仿宋_GBK"/>
          <w:color w:val="auto"/>
          <w:sz w:val="28"/>
          <w:szCs w:val="28"/>
          <w:highlight w:val="none"/>
          <w:lang w:eastAsia="zh-CN"/>
        </w:rPr>
        <w:t>（</w:t>
      </w:r>
      <w:r>
        <w:rPr>
          <w:rFonts w:hint="eastAsia" w:ascii="方正仿宋_GBK" w:hAnsi="方正仿宋_GBK" w:eastAsia="方正仿宋_GBK" w:cs="方正仿宋_GBK"/>
          <w:color w:val="auto"/>
          <w:sz w:val="28"/>
          <w:szCs w:val="28"/>
          <w:highlight w:val="none"/>
          <w:lang w:val="en-US" w:eastAsia="zh-CN"/>
        </w:rPr>
        <w:t>1</w:t>
      </w:r>
      <w:r>
        <w:rPr>
          <w:rFonts w:hint="eastAsia" w:ascii="方正仿宋_GBK" w:hAnsi="方正仿宋_GBK" w:eastAsia="方正仿宋_GBK" w:cs="方正仿宋_GBK"/>
          <w:color w:val="auto"/>
          <w:sz w:val="28"/>
          <w:szCs w:val="28"/>
          <w:highlight w:val="none"/>
          <w:lang w:eastAsia="zh-CN"/>
        </w:rPr>
        <w:t>）</w:t>
      </w:r>
      <w:r>
        <w:rPr>
          <w:rFonts w:hint="eastAsia" w:ascii="方正仿宋_GBK" w:hAnsi="方正仿宋_GBK" w:eastAsia="方正仿宋_GBK" w:cs="方正仿宋_GBK"/>
          <w:color w:val="auto"/>
          <w:sz w:val="28"/>
          <w:szCs w:val="28"/>
          <w:highlight w:val="none"/>
        </w:rPr>
        <w:t>主子站AGC联调有功功率调节性能测试</w:t>
      </w:r>
      <w:r>
        <w:rPr>
          <w:rFonts w:hint="eastAsia" w:ascii="方正仿宋_GBK" w:hAnsi="方正仿宋_GBK" w:eastAsia="方正仿宋_GBK" w:cs="方正仿宋_GBK"/>
          <w:color w:val="auto"/>
          <w:sz w:val="28"/>
          <w:szCs w:val="28"/>
          <w:highlight w:val="none"/>
          <w:lang w:eastAsia="zh-CN"/>
        </w:rPr>
        <w:t>：场站端将新能源/储能AGC子站投入“调度端”控制，调度主站实际下发指令，对有功功率调节进行性能测试，验证AGC系统控制参数是否生效，控制效果是否满足要求。</w:t>
      </w:r>
      <w:r>
        <w:rPr>
          <w:rFonts w:hint="eastAsia" w:ascii="方正仿宋_GBK" w:hAnsi="方正仿宋_GBK" w:eastAsia="方正仿宋_GBK" w:cs="方正仿宋_GBK"/>
          <w:sz w:val="28"/>
          <w:szCs w:val="28"/>
        </w:rPr>
        <w:t>相关数据记录至表</w:t>
      </w:r>
      <w:r>
        <w:rPr>
          <w:rFonts w:hint="eastAsia" w:ascii="方正仿宋_GBK" w:hAnsi="方正仿宋_GBK" w:eastAsia="方正仿宋_GBK" w:cs="方正仿宋_GBK"/>
          <w:sz w:val="28"/>
          <w:szCs w:val="28"/>
          <w:lang w:val="en-US" w:eastAsia="zh-CN"/>
        </w:rPr>
        <w:t>4-1</w:t>
      </w:r>
      <w:r>
        <w:rPr>
          <w:rFonts w:hint="eastAsia" w:ascii="方正仿宋_GBK" w:hAnsi="方正仿宋_GBK" w:eastAsia="方正仿宋_GBK" w:cs="方正仿宋_GBK"/>
          <w:sz w:val="28"/>
          <w:szCs w:val="28"/>
        </w:rPr>
        <w:t>。</w:t>
      </w:r>
    </w:p>
    <w:p>
      <w:pPr>
        <w:spacing w:line="5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sz w:val="24"/>
        </w:rPr>
        <w:t>表</w:t>
      </w:r>
      <w:r>
        <w:rPr>
          <w:rFonts w:hint="eastAsia" w:ascii="方正仿宋_GBK" w:hAnsi="方正仿宋_GBK" w:eastAsia="方正仿宋_GBK" w:cs="方正仿宋_GBK"/>
          <w:sz w:val="24"/>
          <w:lang w:val="en-US" w:eastAsia="zh-CN"/>
        </w:rPr>
        <w:t>4-1</w:t>
      </w:r>
      <w:r>
        <w:rPr>
          <w:rFonts w:hint="eastAsia" w:ascii="方正仿宋_GBK" w:hAnsi="方正仿宋_GBK" w:eastAsia="方正仿宋_GBK" w:cs="方正仿宋_GBK"/>
          <w:color w:val="auto"/>
          <w:sz w:val="24"/>
          <w:highlight w:val="none"/>
        </w:rPr>
        <w:t>主子站AGC联调有功功率调节性能测试记录表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465"/>
        <w:gridCol w:w="1514"/>
        <w:gridCol w:w="1514"/>
        <w:gridCol w:w="1514"/>
        <w:gridCol w:w="151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测试阶段</w:t>
            </w: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阶段1</w:t>
            </w: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阶段2</w:t>
            </w: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阶段3</w:t>
            </w:r>
          </w:p>
        </w:tc>
        <w:tc>
          <w:tcPr>
            <w:tcW w:w="1515"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阶段4…</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AGC子站指令（MW）</w:t>
            </w: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aps/>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指令开始时刻</w:t>
            </w:r>
          </w:p>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年 月 日 时 分 秒）</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场站当前出力（MW）</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调节到位时刻</w:t>
            </w:r>
          </w:p>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年 月 日 时 分 秒）</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调节到位时刻出力（MW）</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default" w:ascii="方正仿宋_GBK" w:hAnsi="方正仿宋_GBK" w:eastAsia="方正仿宋_GBK" w:cs="方正仿宋_GBK"/>
                <w:color w:val="auto"/>
                <w:szCs w:val="21"/>
                <w:highlight w:val="none"/>
                <w:lang w:val="en-US" w:eastAsia="zh-CN"/>
              </w:rPr>
            </w:pPr>
            <w:r>
              <w:rPr>
                <w:rFonts w:hint="eastAsia" w:ascii="方正仿宋_GBK" w:hAnsi="方正仿宋_GBK" w:eastAsia="方正仿宋_GBK" w:cs="方正仿宋_GBK"/>
                <w:color w:val="auto"/>
                <w:szCs w:val="21"/>
                <w:highlight w:val="none"/>
              </w:rPr>
              <w:t>风机/逆变器</w:t>
            </w:r>
            <w:r>
              <w:rPr>
                <w:rFonts w:hint="eastAsia" w:ascii="方正仿宋_GBK" w:hAnsi="方正仿宋_GBK" w:eastAsia="方正仿宋_GBK" w:cs="方正仿宋_GBK"/>
                <w:color w:val="auto"/>
                <w:szCs w:val="21"/>
                <w:highlight w:val="none"/>
                <w:lang w:val="en-US" w:eastAsia="zh-CN"/>
              </w:rPr>
              <w:t>/储能PCS</w:t>
            </w:r>
          </w:p>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当前运行台数</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调节幅值（MW）</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调节时间（s）</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调节速率（MW/min）</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调节精度（MW）</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响应时间（s）</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bl>
    <w:p>
      <w:pPr>
        <w:wordWrap w:val="0"/>
        <w:spacing w:line="500" w:lineRule="exact"/>
        <w:jc w:val="right"/>
        <w:rPr>
          <w:rFonts w:hint="default" w:ascii="方正仿宋_GBK" w:hAnsi="方正仿宋_GBK" w:eastAsia="方正仿宋_GBK" w:cs="方正仿宋_GBK"/>
          <w:color w:val="auto"/>
          <w:sz w:val="24"/>
          <w:highlight w:val="none"/>
          <w:lang w:val="en-US" w:eastAsia="zh-CN"/>
        </w:rPr>
      </w:pPr>
      <w:r>
        <w:rPr>
          <w:rFonts w:hint="eastAsia" w:ascii="方正仿宋_GBK" w:hAnsi="方正仿宋_GBK" w:eastAsia="方正仿宋_GBK" w:cs="方正仿宋_GBK"/>
          <w:color w:val="auto"/>
          <w:sz w:val="24"/>
          <w:highlight w:val="none"/>
          <w:lang w:val="en-US" w:eastAsia="zh-CN"/>
        </w:rPr>
        <w:t xml:space="preserve">主站联调人员：    子站联调人员：    </w:t>
      </w:r>
    </w:p>
    <w:p>
      <w:pPr>
        <w:spacing w:line="500" w:lineRule="exact"/>
        <w:ind w:firstLine="560" w:firstLineChars="200"/>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color w:val="auto"/>
          <w:sz w:val="28"/>
          <w:szCs w:val="28"/>
          <w:highlight w:val="none"/>
          <w:lang w:eastAsia="zh-CN"/>
        </w:rPr>
        <w:t>（</w:t>
      </w:r>
      <w:r>
        <w:rPr>
          <w:rFonts w:hint="eastAsia" w:ascii="方正仿宋_GBK" w:hAnsi="方正仿宋_GBK" w:eastAsia="方正仿宋_GBK" w:cs="方正仿宋_GBK"/>
          <w:color w:val="auto"/>
          <w:sz w:val="28"/>
          <w:szCs w:val="28"/>
          <w:highlight w:val="none"/>
          <w:lang w:val="en-US" w:eastAsia="zh-CN"/>
        </w:rPr>
        <w:t>2</w:t>
      </w:r>
      <w:r>
        <w:rPr>
          <w:rFonts w:hint="eastAsia" w:ascii="方正仿宋_GBK" w:hAnsi="方正仿宋_GBK" w:eastAsia="方正仿宋_GBK" w:cs="方正仿宋_GBK"/>
          <w:color w:val="auto"/>
          <w:sz w:val="28"/>
          <w:szCs w:val="28"/>
          <w:highlight w:val="none"/>
          <w:lang w:eastAsia="zh-CN"/>
        </w:rPr>
        <w:t>）主子站AGC联调配储与新能源联合控制有功功率调节性能测试：确认AGC子站控制方式为“调度端”控制，配储控制模式切换至“联合控制”模式，在调度主站人工下发指令测试联合控制模式限电工况，此工况应优先储能充电，当储能充电功率达到最大值时开始降低新能源出力；在调度主站人工下发指令恢复限电工况，测试是否按照既定策略进行储能及新能源增出力。</w:t>
      </w:r>
      <w:r>
        <w:rPr>
          <w:rFonts w:hint="eastAsia" w:ascii="方正仿宋_GBK" w:hAnsi="方正仿宋_GBK" w:eastAsia="方正仿宋_GBK" w:cs="方正仿宋_GBK"/>
          <w:sz w:val="28"/>
          <w:szCs w:val="28"/>
        </w:rPr>
        <w:t>相关数据记录至表</w:t>
      </w:r>
      <w:r>
        <w:rPr>
          <w:rFonts w:hint="eastAsia" w:ascii="方正仿宋_GBK" w:hAnsi="方正仿宋_GBK" w:eastAsia="方正仿宋_GBK" w:cs="方正仿宋_GBK"/>
          <w:sz w:val="28"/>
          <w:szCs w:val="28"/>
          <w:lang w:val="en-US" w:eastAsia="zh-CN"/>
        </w:rPr>
        <w:t>4-2</w:t>
      </w:r>
      <w:r>
        <w:rPr>
          <w:rFonts w:hint="eastAsia" w:ascii="方正仿宋_GBK" w:hAnsi="方正仿宋_GBK" w:eastAsia="方正仿宋_GBK" w:cs="方正仿宋_GBK"/>
          <w:sz w:val="28"/>
          <w:szCs w:val="28"/>
        </w:rPr>
        <w:t>。</w:t>
      </w:r>
    </w:p>
    <w:p>
      <w:pPr>
        <w:spacing w:line="500" w:lineRule="exact"/>
        <w:jc w:val="center"/>
        <w:rPr>
          <w:rFonts w:hint="eastAsia" w:ascii="方正仿宋_GBK" w:hAnsi="方正仿宋_GBK" w:eastAsia="方正仿宋_GBK" w:cs="方正仿宋_GBK"/>
          <w:color w:val="auto"/>
          <w:sz w:val="24"/>
          <w:highlight w:val="none"/>
        </w:rPr>
      </w:pPr>
      <w:r>
        <w:rPr>
          <w:rFonts w:hint="eastAsia" w:ascii="方正仿宋_GBK" w:hAnsi="方正仿宋_GBK" w:eastAsia="方正仿宋_GBK" w:cs="方正仿宋_GBK"/>
          <w:sz w:val="24"/>
        </w:rPr>
        <w:t>表</w:t>
      </w:r>
      <w:r>
        <w:rPr>
          <w:rFonts w:hint="eastAsia" w:ascii="方正仿宋_GBK" w:hAnsi="方正仿宋_GBK" w:eastAsia="方正仿宋_GBK" w:cs="方正仿宋_GBK"/>
          <w:sz w:val="24"/>
          <w:lang w:val="en-US" w:eastAsia="zh-CN"/>
        </w:rPr>
        <w:t>4-2</w:t>
      </w:r>
      <w:r>
        <w:rPr>
          <w:rFonts w:hint="eastAsia" w:ascii="方正仿宋_GBK" w:hAnsi="方正仿宋_GBK" w:eastAsia="方正仿宋_GBK" w:cs="方正仿宋_GBK"/>
          <w:color w:val="auto"/>
          <w:sz w:val="24"/>
          <w:highlight w:val="none"/>
        </w:rPr>
        <w:t>主子站AGC联调配储与新能源联合控制有功功率调节性能测试记录表</w:t>
      </w:r>
    </w:p>
    <w:tbl>
      <w:tblPr>
        <w:tblStyle w:val="8"/>
        <w:tblW w:w="0" w:type="auto"/>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2465"/>
        <w:gridCol w:w="1514"/>
        <w:gridCol w:w="1514"/>
        <w:gridCol w:w="1514"/>
        <w:gridCol w:w="1515"/>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测试阶段</w:t>
            </w: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阶段1</w:t>
            </w: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阶段2</w:t>
            </w: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阶段3</w:t>
            </w:r>
          </w:p>
        </w:tc>
        <w:tc>
          <w:tcPr>
            <w:tcW w:w="1515"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阶段4…</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aps/>
                <w:color w:val="auto"/>
                <w:szCs w:val="21"/>
                <w:highlight w:val="none"/>
              </w:rPr>
            </w:pPr>
            <w:r>
              <w:rPr>
                <w:rFonts w:hint="eastAsia" w:ascii="方正仿宋_GBK" w:hAnsi="方正仿宋_GBK" w:eastAsia="方正仿宋_GBK" w:cs="方正仿宋_GBK"/>
                <w:caps/>
                <w:color w:val="auto"/>
                <w:szCs w:val="21"/>
                <w:highlight w:val="none"/>
              </w:rPr>
              <w:t>AGC子站指令（MW）</w:t>
            </w: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aps/>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aps/>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指令开始时刻</w:t>
            </w:r>
          </w:p>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年 月 日 时 分 秒）</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场站当前出力（MW）</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调节到位时刻</w:t>
            </w:r>
          </w:p>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 年 月 日 时 分 秒）</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调节到位时刻出力（MW）</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spacing w:line="340" w:lineRule="exact"/>
              <w:jc w:val="center"/>
              <w:rPr>
                <w:rFonts w:hint="eastAsia"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风机/逆变器/储能PCS</w:t>
            </w:r>
          </w:p>
          <w:p>
            <w:pPr>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当前运行台数</w:t>
            </w: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调节幅值（MW）</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调节时间（s）</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调节速率（MW/min）</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调节精度（MW）</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jc w:val="center"/>
        </w:trPr>
        <w:tc>
          <w:tcPr>
            <w:tcW w:w="246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r>
              <w:rPr>
                <w:rFonts w:hint="eastAsia" w:ascii="方正仿宋_GBK" w:hAnsi="方正仿宋_GBK" w:eastAsia="方正仿宋_GBK" w:cs="方正仿宋_GBK"/>
                <w:color w:val="auto"/>
                <w:szCs w:val="21"/>
                <w:highlight w:val="none"/>
              </w:rPr>
              <w:t>响应时间（s）</w:t>
            </w: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4"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c>
          <w:tcPr>
            <w:tcW w:w="1515" w:type="dxa"/>
            <w:noWrap w:val="0"/>
            <w:vAlign w:val="center"/>
          </w:tcPr>
          <w:p>
            <w:pPr>
              <w:tabs>
                <w:tab w:val="left" w:pos="780"/>
              </w:tabs>
              <w:spacing w:line="340" w:lineRule="exact"/>
              <w:jc w:val="center"/>
              <w:rPr>
                <w:rFonts w:ascii="方正仿宋_GBK" w:hAnsi="方正仿宋_GBK" w:eastAsia="方正仿宋_GBK" w:cs="方正仿宋_GBK"/>
                <w:color w:val="auto"/>
                <w:szCs w:val="21"/>
                <w:highlight w:val="none"/>
              </w:rPr>
            </w:pPr>
          </w:p>
        </w:tc>
      </w:tr>
    </w:tbl>
    <w:p>
      <w:pPr>
        <w:wordWrap w:val="0"/>
        <w:spacing w:line="500" w:lineRule="exact"/>
        <w:jc w:val="right"/>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color w:val="auto"/>
          <w:sz w:val="24"/>
          <w:highlight w:val="none"/>
          <w:lang w:val="en-US" w:eastAsia="zh-CN"/>
        </w:rPr>
        <w:t xml:space="preserve">主站联调人员：    子站联调人员：    </w:t>
      </w:r>
    </w:p>
    <w:p>
      <w:pPr>
        <w:outlineLvl w:val="1"/>
        <w:rPr>
          <w:rFonts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lang w:val="en-US" w:eastAsia="zh-CN"/>
        </w:rPr>
        <w:t>5</w:t>
      </w:r>
      <w:r>
        <w:rPr>
          <w:rFonts w:hint="eastAsia" w:ascii="方正仿宋_GBK" w:hAnsi="方正仿宋_GBK" w:eastAsia="方正仿宋_GBK" w:cs="方正仿宋_GBK"/>
          <w:b/>
          <w:bCs/>
          <w:color w:val="auto"/>
          <w:sz w:val="28"/>
          <w:szCs w:val="28"/>
          <w:highlight w:val="none"/>
        </w:rPr>
        <w:t>.试验结论</w:t>
      </w:r>
    </w:p>
    <w:p>
      <w:pPr>
        <w:spacing w:line="500" w:lineRule="exact"/>
        <w:ind w:firstLine="480"/>
        <w:rPr>
          <w:rFonts w:hint="eastAsia" w:ascii="方正仿宋_GBK" w:hAnsi="方正仿宋_GBK" w:eastAsia="方正仿宋_GBK" w:cs="方正仿宋_GBK"/>
          <w:color w:val="auto"/>
          <w:kern w:val="0"/>
          <w:sz w:val="28"/>
          <w:szCs w:val="28"/>
          <w:highlight w:val="none"/>
          <w:lang w:eastAsia="zh-CN"/>
        </w:rPr>
      </w:pPr>
      <w:r>
        <w:rPr>
          <w:rFonts w:hint="eastAsia" w:ascii="方正仿宋_GBK" w:hAnsi="方正仿宋_GBK" w:eastAsia="方正仿宋_GBK" w:cs="方正仿宋_GBK"/>
          <w:color w:val="auto"/>
          <w:kern w:val="0"/>
          <w:sz w:val="28"/>
          <w:szCs w:val="28"/>
          <w:highlight w:val="none"/>
        </w:rPr>
        <w:t>经过联调静态测试、联调动态测试，**站AGC功能满足相关标准及电网控制要求</w:t>
      </w:r>
      <w:r>
        <w:rPr>
          <w:rFonts w:hint="eastAsia" w:ascii="方正仿宋_GBK" w:hAnsi="方正仿宋_GBK" w:eastAsia="方正仿宋_GBK" w:cs="方正仿宋_GBK"/>
          <w:color w:val="auto"/>
          <w:kern w:val="0"/>
          <w:sz w:val="28"/>
          <w:szCs w:val="28"/>
          <w:highlight w:val="none"/>
          <w:lang w:eastAsia="zh-CN"/>
        </w:rPr>
        <w:t>。</w:t>
      </w:r>
    </w:p>
    <w:p>
      <w:pPr>
        <w:spacing w:line="500" w:lineRule="exact"/>
        <w:rPr>
          <w:rFonts w:hint="eastAsia" w:ascii="方正仿宋_GBK" w:hAnsi="方正仿宋_GBK" w:eastAsia="方正仿宋_GBK" w:cs="方正仿宋_GBK"/>
          <w:color w:val="auto"/>
          <w:kern w:val="0"/>
          <w:sz w:val="28"/>
          <w:szCs w:val="28"/>
          <w:highlight w:val="none"/>
          <w:lang w:eastAsia="zh-CN"/>
        </w:rPr>
      </w:pPr>
    </w:p>
    <w:p>
      <w:pPr>
        <w:spacing w:line="500" w:lineRule="exact"/>
        <w:rPr>
          <w:rFonts w:hint="eastAsia" w:ascii="方正仿宋_GBK" w:hAnsi="方正仿宋_GBK" w:eastAsia="方正仿宋_GBK" w:cs="方正仿宋_GBK"/>
          <w:b/>
          <w:bCs/>
          <w:color w:val="auto"/>
          <w:sz w:val="28"/>
          <w:szCs w:val="28"/>
          <w:highlight w:val="none"/>
        </w:rPr>
      </w:pPr>
      <w:r>
        <w:rPr>
          <w:rFonts w:hint="eastAsia" w:ascii="方正仿宋_GBK" w:hAnsi="方正仿宋_GBK" w:eastAsia="方正仿宋_GBK" w:cs="方正仿宋_GBK"/>
          <w:b/>
          <w:bCs/>
          <w:color w:val="auto"/>
          <w:sz w:val="28"/>
          <w:szCs w:val="28"/>
          <w:highlight w:val="none"/>
        </w:rPr>
        <w:t>附录1 一次接线图</w:t>
      </w:r>
    </w:p>
    <w:p>
      <w:pPr>
        <w:spacing w:line="500" w:lineRule="exact"/>
        <w:rPr>
          <w:rFonts w:hint="eastAsia" w:ascii="方正仿宋_GBK" w:hAnsi="方正仿宋_GBK" w:eastAsia="方正仿宋_GBK" w:cs="方正仿宋_GBK"/>
          <w:b/>
          <w:bCs/>
          <w:color w:val="auto"/>
          <w:sz w:val="28"/>
          <w:szCs w:val="28"/>
          <w:highlight w:val="none"/>
          <w:lang w:eastAsia="zh-CN"/>
        </w:rPr>
        <w:sectPr>
          <w:footerReference r:id="rId4" w:type="default"/>
          <w:pgSz w:w="11906" w:h="16838"/>
          <w:pgMar w:top="1440" w:right="1800" w:bottom="1440" w:left="1800" w:header="851" w:footer="992" w:gutter="0"/>
          <w:pgNumType w:fmt="decimal"/>
          <w:cols w:space="720" w:num="1"/>
          <w:docGrid w:type="lines" w:linePitch="312" w:charSpace="0"/>
        </w:sectPr>
      </w:pPr>
      <w:r>
        <w:rPr>
          <w:rFonts w:hint="eastAsia" w:ascii="方正仿宋_GBK" w:hAnsi="方正仿宋_GBK" w:eastAsia="方正仿宋_GBK" w:cs="方正仿宋_GBK"/>
          <w:b w:val="0"/>
          <w:bCs w:val="0"/>
          <w:color w:val="auto"/>
          <w:sz w:val="28"/>
          <w:szCs w:val="28"/>
          <w:highlight w:val="none"/>
          <w:lang w:val="en-US" w:eastAsia="zh-CN"/>
        </w:rPr>
        <w:t>注：附</w:t>
      </w:r>
      <w:r>
        <w:rPr>
          <w:rFonts w:hint="eastAsia" w:ascii="方正仿宋_GBK" w:hAnsi="方正仿宋_GBK" w:eastAsia="方正仿宋_GBK" w:cs="方正仿宋_GBK"/>
          <w:b w:val="0"/>
          <w:bCs w:val="0"/>
          <w:color w:val="auto"/>
          <w:sz w:val="28"/>
          <w:szCs w:val="28"/>
          <w:highlight w:val="none"/>
          <w:lang w:eastAsia="zh-CN"/>
        </w:rPr>
        <w:t>基于</w:t>
      </w:r>
      <w:r>
        <w:rPr>
          <w:rFonts w:hint="default" w:ascii="Times New Roman" w:hAnsi="Times New Roman" w:eastAsia="方正仿宋_GBK" w:cs="Times New Roman"/>
          <w:b w:val="0"/>
          <w:bCs w:val="0"/>
          <w:color w:val="auto"/>
          <w:sz w:val="28"/>
          <w:szCs w:val="28"/>
          <w:highlight w:val="none"/>
          <w:lang w:eastAsia="zh-CN"/>
        </w:rPr>
        <w:t>CAD</w:t>
      </w:r>
      <w:r>
        <w:rPr>
          <w:rFonts w:hint="eastAsia" w:ascii="方正仿宋_GBK" w:hAnsi="方正仿宋_GBK" w:eastAsia="方正仿宋_GBK" w:cs="方正仿宋_GBK"/>
          <w:b w:val="0"/>
          <w:bCs w:val="0"/>
          <w:color w:val="auto"/>
          <w:sz w:val="28"/>
          <w:szCs w:val="28"/>
          <w:highlight w:val="none"/>
          <w:lang w:eastAsia="zh-CN"/>
        </w:rPr>
        <w:t>或者</w:t>
      </w:r>
      <w:r>
        <w:rPr>
          <w:rFonts w:hint="default" w:ascii="Times New Roman" w:hAnsi="Times New Roman" w:eastAsia="方正仿宋_GBK" w:cs="Times New Roman"/>
          <w:b w:val="0"/>
          <w:bCs w:val="0"/>
          <w:color w:val="auto"/>
          <w:sz w:val="28"/>
          <w:szCs w:val="28"/>
          <w:highlight w:val="none"/>
          <w:lang w:eastAsia="zh-CN"/>
        </w:rPr>
        <w:t>Visio</w:t>
      </w:r>
      <w:r>
        <w:rPr>
          <w:rFonts w:hint="eastAsia" w:ascii="方正仿宋_GBK" w:hAnsi="方正仿宋_GBK" w:eastAsia="方正仿宋_GBK" w:cs="方正仿宋_GBK"/>
          <w:b w:val="0"/>
          <w:bCs w:val="0"/>
          <w:color w:val="auto"/>
          <w:sz w:val="28"/>
          <w:szCs w:val="28"/>
          <w:highlight w:val="none"/>
          <w:lang w:eastAsia="zh-CN"/>
        </w:rPr>
        <w:t>软件的高清图</w:t>
      </w:r>
    </w:p>
    <w:p>
      <w:pPr>
        <w:widowControl/>
        <w:jc w:val="left"/>
        <w:outlineLvl w:val="0"/>
        <w:rPr>
          <w:rFonts w:hint="eastAsia" w:ascii="黑体" w:hAnsi="黑体" w:eastAsia="黑体" w:cs="黑体"/>
          <w:sz w:val="32"/>
          <w:szCs w:val="32"/>
        </w:rPr>
      </w:pPr>
      <w:bookmarkStart w:id="21" w:name="_Toc18679"/>
      <w:bookmarkStart w:id="22" w:name="_Toc204240694"/>
      <w:r>
        <w:rPr>
          <w:rFonts w:hint="eastAsia" w:ascii="黑体" w:hAnsi="黑体" w:eastAsia="黑体" w:cs="黑体"/>
          <w:sz w:val="32"/>
          <w:szCs w:val="32"/>
        </w:rPr>
        <w:t>附件3</w:t>
      </w:r>
      <w:bookmarkEnd w:id="21"/>
      <w:r>
        <w:rPr>
          <w:rFonts w:hint="eastAsia" w:ascii="黑体" w:hAnsi="黑体" w:eastAsia="黑体" w:cs="黑体"/>
          <w:sz w:val="32"/>
          <w:szCs w:val="32"/>
        </w:rPr>
        <w:t xml:space="preserve"> </w:t>
      </w:r>
    </w:p>
    <w:p>
      <w:pPr>
        <w:widowControl/>
        <w:spacing w:before="0" w:beforeLines="0" w:after="0" w:afterLines="0"/>
        <w:jc w:val="center"/>
        <w:outlineLvl w:val="9"/>
        <w:rPr>
          <w:rFonts w:hint="eastAsia" w:ascii="方正小标宋_GBK" w:hAnsi="方正小标宋_GBK" w:eastAsia="方正小标宋_GBK" w:cs="方正小标宋_GBK"/>
          <w:color w:val="auto"/>
          <w:sz w:val="36"/>
          <w:szCs w:val="36"/>
          <w:highlight w:val="none"/>
        </w:rPr>
      </w:pPr>
      <w:bookmarkStart w:id="23" w:name="_Toc26250"/>
      <w:r>
        <w:rPr>
          <w:rFonts w:hint="eastAsia" w:ascii="方正小标宋_GBK" w:hAnsi="方正小标宋_GBK" w:eastAsia="方正小标宋_GBK" w:cs="方正小标宋_GBK"/>
          <w:color w:val="auto"/>
          <w:sz w:val="36"/>
          <w:szCs w:val="36"/>
          <w:highlight w:val="none"/>
        </w:rPr>
        <w:t>AGC子站典型控制参数定值单</w:t>
      </w:r>
      <w:bookmarkEnd w:id="22"/>
      <w:bookmarkEnd w:id="23"/>
    </w:p>
    <w:p>
      <w:pPr>
        <w:numPr>
          <w:ilvl w:val="-1"/>
          <w:numId w:val="0"/>
        </w:numPr>
        <w:spacing w:line="500" w:lineRule="exact"/>
        <w:outlineLvl w:val="1"/>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lang w:val="en-US" w:eastAsia="zh-CN"/>
        </w:rPr>
        <w:t xml:space="preserve">1. </w:t>
      </w:r>
      <w:r>
        <w:rPr>
          <w:rFonts w:hint="eastAsia" w:ascii="方正仿宋_GBK" w:hAnsi="方正仿宋_GBK" w:eastAsia="方正仿宋_GBK" w:cs="方正仿宋_GBK"/>
          <w:b/>
          <w:bCs/>
          <w:kern w:val="0"/>
          <w:sz w:val="28"/>
          <w:szCs w:val="28"/>
        </w:rPr>
        <w:t>风电场AGC子站参数定值单</w:t>
      </w:r>
    </w:p>
    <w:tbl>
      <w:tblPr>
        <w:tblStyle w:val="8"/>
        <w:tblW w:w="93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2"/>
        <w:gridCol w:w="3071"/>
        <w:gridCol w:w="26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风电场名称</w:t>
            </w:r>
          </w:p>
        </w:tc>
        <w:tc>
          <w:tcPr>
            <w:tcW w:w="568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XXXkV XX风电场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所在地区</w:t>
            </w:r>
          </w:p>
        </w:tc>
        <w:tc>
          <w:tcPr>
            <w:tcW w:w="568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XX市XX县区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装机容量</w:t>
            </w:r>
          </w:p>
        </w:tc>
        <w:tc>
          <w:tcPr>
            <w:tcW w:w="568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XXMW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风电机组类型</w:t>
            </w:r>
          </w:p>
        </w:tc>
        <w:tc>
          <w:tcPr>
            <w:tcW w:w="5681" w:type="dxa"/>
            <w:gridSpan w:val="2"/>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风电机组厂家、型号及数量</w:t>
            </w:r>
          </w:p>
        </w:tc>
        <w:tc>
          <w:tcPr>
            <w:tcW w:w="5681" w:type="dxa"/>
            <w:gridSpan w:val="2"/>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AGC子站厂家及型号</w:t>
            </w:r>
          </w:p>
        </w:tc>
        <w:tc>
          <w:tcPr>
            <w:tcW w:w="568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AGC子站控制程序版本号</w:t>
            </w:r>
          </w:p>
        </w:tc>
        <w:tc>
          <w:tcPr>
            <w:tcW w:w="568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风机能量管理系统厂家及型号</w:t>
            </w:r>
          </w:p>
        </w:tc>
        <w:tc>
          <w:tcPr>
            <w:tcW w:w="568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风机能量管理系统软件版本号</w:t>
            </w:r>
          </w:p>
        </w:tc>
        <w:tc>
          <w:tcPr>
            <w:tcW w:w="568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参数类别</w:t>
            </w:r>
          </w:p>
        </w:tc>
        <w:tc>
          <w:tcPr>
            <w:tcW w:w="3071"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参数名称</w:t>
            </w:r>
          </w:p>
        </w:tc>
        <w:tc>
          <w:tcPr>
            <w:tcW w:w="2610"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参数定值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w:t>
            </w:r>
          </w:p>
        </w:tc>
        <w:tc>
          <w:tcPr>
            <w:tcW w:w="3071"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调节死区</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控制周期</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s</w:t>
            </w:r>
            <w:r>
              <w:rPr>
                <w:rFonts w:hint="eastAsia" w:ascii="方正仿宋_GBK" w:hAnsi="方正仿宋_GBK" w:eastAsia="方正仿宋_GBK" w:cs="方正仿宋_GBK"/>
                <w:kern w:val="0"/>
                <w:szCs w:val="21"/>
                <w:lang w:eastAsia="zh-CN"/>
              </w:rPr>
              <w:t>）</w:t>
            </w:r>
          </w:p>
        </w:tc>
        <w:tc>
          <w:tcPr>
            <w:tcW w:w="2610"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向上调节步长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向下调节步长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向上调节速率限值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MW/min</w:t>
            </w:r>
            <w:r>
              <w:rPr>
                <w:rFonts w:hint="eastAsia" w:ascii="方正仿宋_GBK" w:hAnsi="方正仿宋_GBK" w:eastAsia="方正仿宋_GBK" w:cs="方正仿宋_GBK"/>
                <w:kern w:val="0"/>
                <w:szCs w:val="21"/>
                <w:lang w:eastAsia="zh-CN"/>
              </w:rPr>
              <w:t>）</w:t>
            </w:r>
          </w:p>
        </w:tc>
        <w:tc>
          <w:tcPr>
            <w:tcW w:w="2610"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向下调节速率限值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MW/min</w:t>
            </w:r>
            <w:r>
              <w:rPr>
                <w:rFonts w:hint="eastAsia" w:ascii="方正仿宋_GBK" w:hAnsi="方正仿宋_GBK" w:eastAsia="方正仿宋_GBK" w:cs="方正仿宋_GBK"/>
                <w:kern w:val="0"/>
                <w:szCs w:val="21"/>
                <w:lang w:eastAsia="zh-CN"/>
              </w:rPr>
              <w:t>）</w:t>
            </w:r>
          </w:p>
        </w:tc>
        <w:tc>
          <w:tcPr>
            <w:tcW w:w="2610"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1min功率变化限值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10min功率变化限值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bottom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分配策略</w:t>
            </w:r>
          </w:p>
        </w:tc>
        <w:tc>
          <w:tcPr>
            <w:tcW w:w="2610" w:type="dxa"/>
            <w:tcBorders>
              <w:bottom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有功控制指令上限（MW）</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有功控制指令下限（MW）</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有功控制指令变幅门槛值（MW）</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有功控制指令偏差门槛值（MW）</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出口指令偏差门槛值（MW）</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跳变门槛值（MW）</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并网点频率上限（Hz）</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并网点频率下限（Hz）</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多源量测数据偏差门槛值（MW）</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有功控制指令超时限值（s）</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协同指令时差门槛值（s）</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暂停状态转退出状态延时时间（min）</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风机能量管理系统</w:t>
            </w: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kern w:val="0"/>
                <w:szCs w:val="21"/>
              </w:rPr>
              <w:t>有功调节死区</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kern w:val="0"/>
                <w:szCs w:val="21"/>
              </w:rPr>
              <w:t>有功控制周期</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s</w:t>
            </w:r>
            <w:r>
              <w:rPr>
                <w:rFonts w:hint="eastAsia" w:ascii="方正仿宋_GBK" w:hAnsi="方正仿宋_GBK" w:eastAsia="方正仿宋_GBK" w:cs="方正仿宋_GBK"/>
                <w:kern w:val="0"/>
                <w:szCs w:val="21"/>
                <w:lang w:eastAsia="zh-CN"/>
              </w:rPr>
              <w:t>）</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kern w:val="0"/>
                <w:szCs w:val="21"/>
              </w:rPr>
              <w:t>有功向上调节步长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kern w:val="0"/>
                <w:szCs w:val="21"/>
              </w:rPr>
              <w:t>有功向下调节步长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kern w:val="0"/>
                <w:szCs w:val="21"/>
              </w:rPr>
              <w:t>1min功率变化限值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kern w:val="0"/>
                <w:szCs w:val="21"/>
              </w:rPr>
              <w:t>10min功率变化限值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kern w:val="0"/>
                <w:szCs w:val="21"/>
              </w:rPr>
              <w:t>单台风机有功关机门槛</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kW</w:t>
            </w:r>
            <w:r>
              <w:rPr>
                <w:rFonts w:hint="eastAsia" w:ascii="方正仿宋_GBK" w:hAnsi="方正仿宋_GBK" w:eastAsia="方正仿宋_GBK" w:cs="方正仿宋_GBK"/>
                <w:kern w:val="0"/>
                <w:szCs w:val="21"/>
                <w:lang w:eastAsia="zh-CN"/>
              </w:rPr>
              <w:t>）</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 w:val="21"/>
                <w:szCs w:val="21"/>
                <w:lang w:val="en-US" w:eastAsia="zh-CN" w:bidi="ar-SA"/>
              </w:rPr>
            </w:pPr>
            <w:r>
              <w:rPr>
                <w:rFonts w:hint="eastAsia" w:ascii="方正仿宋_GBK" w:hAnsi="方正仿宋_GBK" w:eastAsia="方正仿宋_GBK" w:cs="方正仿宋_GBK"/>
                <w:kern w:val="0"/>
                <w:szCs w:val="21"/>
              </w:rPr>
              <w:t>分配策略</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spacing w:val="0"/>
                <w:kern w:val="0"/>
                <w:sz w:val="21"/>
                <w:szCs w:val="21"/>
              </w:rPr>
              <w:t>控制类功能防误参数</w:t>
            </w:r>
          </w:p>
        </w:tc>
        <w:tc>
          <w:tcPr>
            <w:tcW w:w="3071" w:type="dxa"/>
            <w:tcBorders>
              <w:top w:val="single" w:color="auto" w:sz="2" w:space="0"/>
              <w:left w:val="single" w:color="auto" w:sz="2" w:space="0"/>
              <w:bottom w:val="single" w:color="auto" w:sz="2" w:space="0"/>
              <w:right w:val="single" w:color="auto" w:sz="2" w:space="0"/>
            </w:tcBorders>
            <w:noWrap w:val="0"/>
            <w:vAlign w:val="top"/>
          </w:tcPr>
          <w:p>
            <w:pPr>
              <w:pStyle w:val="14"/>
              <w:spacing w:before="0"/>
              <w:ind w:left="20" w:leftChars="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 w:val="21"/>
                <w:szCs w:val="21"/>
              </w:rPr>
              <w:t>一次调频协调控制闭锁AGC</w:t>
            </w:r>
            <w:r>
              <w:rPr>
                <w:rFonts w:hint="eastAsia" w:ascii="方正仿宋_GBK" w:hAnsi="方正仿宋_GBK" w:eastAsia="方正仿宋_GBK" w:cs="方正仿宋_GBK"/>
                <w:spacing w:val="0"/>
                <w:kern w:val="0"/>
                <w:sz w:val="21"/>
                <w:szCs w:val="21"/>
              </w:rPr>
              <w:t>指令功能</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top"/>
          </w:tcPr>
          <w:p>
            <w:pPr>
              <w:pStyle w:val="14"/>
              <w:ind w:left="20" w:leftChars="0"/>
              <w:rPr>
                <w:rFonts w:hint="eastAsia" w:ascii="方正仿宋_GBK" w:hAnsi="方正仿宋_GBK" w:eastAsia="方正仿宋_GBK" w:cs="方正仿宋_GBK"/>
                <w:kern w:val="0"/>
                <w:szCs w:val="21"/>
              </w:rPr>
            </w:pPr>
            <w:r>
              <w:rPr>
                <w:rFonts w:hint="eastAsia" w:ascii="方正仿宋_GBK" w:hAnsi="方正仿宋_GBK" w:eastAsia="方正仿宋_GBK" w:cs="方正仿宋_GBK"/>
                <w:spacing w:val="0"/>
                <w:kern w:val="0"/>
                <w:sz w:val="21"/>
                <w:szCs w:val="21"/>
              </w:rPr>
              <w:t>站内通讯中断闭锁指令功能</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682"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071" w:type="dxa"/>
            <w:tcBorders>
              <w:top w:val="single" w:color="auto" w:sz="2" w:space="0"/>
              <w:left w:val="single" w:color="auto" w:sz="2" w:space="0"/>
              <w:bottom w:val="single" w:color="auto" w:sz="2" w:space="0"/>
              <w:right w:val="single" w:color="auto" w:sz="2" w:space="0"/>
            </w:tcBorders>
            <w:noWrap w:val="0"/>
            <w:vAlign w:val="top"/>
          </w:tcPr>
          <w:p>
            <w:pPr>
              <w:pStyle w:val="14"/>
              <w:spacing w:before="0"/>
              <w:ind w:left="20" w:leftChars="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 w:val="21"/>
                <w:szCs w:val="21"/>
              </w:rPr>
              <w:t>长时间未收到主站指令自动退出</w:t>
            </w:r>
            <w:r>
              <w:rPr>
                <w:rFonts w:hint="eastAsia" w:ascii="方正仿宋_GBK" w:hAnsi="方正仿宋_GBK" w:eastAsia="方正仿宋_GBK" w:cs="方正仿宋_GBK"/>
                <w:spacing w:val="0"/>
                <w:kern w:val="0"/>
                <w:sz w:val="21"/>
                <w:szCs w:val="21"/>
              </w:rPr>
              <w:t>AG</w:t>
            </w:r>
            <w:r>
              <w:rPr>
                <w:rFonts w:hint="eastAsia" w:ascii="方正仿宋_GBK" w:hAnsi="方正仿宋_GBK" w:eastAsia="方正仿宋_GBK" w:cs="方正仿宋_GBK"/>
                <w:kern w:val="0"/>
                <w:sz w:val="21"/>
                <w:szCs w:val="21"/>
              </w:rPr>
              <w:t>C</w:t>
            </w:r>
            <w:r>
              <w:rPr>
                <w:rFonts w:hint="eastAsia" w:ascii="方正仿宋_GBK" w:hAnsi="方正仿宋_GBK" w:eastAsia="方正仿宋_GBK" w:cs="方正仿宋_GBK"/>
                <w:spacing w:val="0"/>
                <w:kern w:val="0"/>
                <w:sz w:val="21"/>
                <w:szCs w:val="21"/>
              </w:rPr>
              <w:t>功能</w:t>
            </w:r>
          </w:p>
        </w:tc>
        <w:tc>
          <w:tcPr>
            <w:tcW w:w="2610" w:type="dxa"/>
            <w:tcBorders>
              <w:top w:val="single" w:color="auto" w:sz="2" w:space="0"/>
              <w:left w:val="single" w:color="auto" w:sz="2" w:space="0"/>
              <w:bottom w:val="single" w:color="auto" w:sz="2" w:space="0"/>
              <w:right w:val="single" w:color="auto" w:sz="2" w:space="0"/>
            </w:tcBorders>
            <w:noWrap w:val="0"/>
            <w:vAlign w:val="center"/>
          </w:tcPr>
          <w:p>
            <w:pPr>
              <w:tabs>
                <w:tab w:val="left" w:pos="1815"/>
                <w:tab w:val="left" w:pos="2475"/>
              </w:tabs>
              <w:spacing w:line="340" w:lineRule="exact"/>
              <w:jc w:val="center"/>
              <w:rPr>
                <w:rFonts w:ascii="方正仿宋_GBK" w:hAnsi="方正仿宋_GBK" w:eastAsia="方正仿宋_GBK" w:cs="方正仿宋_GBK"/>
                <w:kern w:val="0"/>
                <w:sz w:val="21"/>
                <w:szCs w:val="21"/>
                <w:lang w:val="en-US" w:eastAsia="zh-CN" w:bidi="ar-SA"/>
              </w:rPr>
            </w:pPr>
          </w:p>
        </w:tc>
      </w:tr>
    </w:tbl>
    <w:p>
      <w:pPr>
        <w:numPr>
          <w:ilvl w:val="-1"/>
          <w:numId w:val="0"/>
        </w:numPr>
        <w:spacing w:line="500" w:lineRule="exact"/>
        <w:outlineLvl w:val="1"/>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lang w:val="en-US" w:eastAsia="zh-CN"/>
        </w:rPr>
        <w:t xml:space="preserve">2. </w:t>
      </w:r>
      <w:r>
        <w:rPr>
          <w:rFonts w:hint="eastAsia" w:ascii="方正仿宋_GBK" w:hAnsi="方正仿宋_GBK" w:eastAsia="方正仿宋_GBK" w:cs="方正仿宋_GBK"/>
          <w:b/>
          <w:bCs/>
          <w:kern w:val="0"/>
          <w:sz w:val="28"/>
          <w:szCs w:val="28"/>
        </w:rPr>
        <w:t>光伏电站AGC子站参数定值单</w:t>
      </w:r>
    </w:p>
    <w:tbl>
      <w:tblPr>
        <w:tblStyle w:val="8"/>
        <w:tblW w:w="939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175"/>
        <w:gridCol w:w="4029"/>
        <w:gridCol w:w="2186"/>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光伏电站名称</w:t>
            </w:r>
          </w:p>
        </w:tc>
        <w:tc>
          <w:tcPr>
            <w:tcW w:w="6215"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XXXkV XX光伏电站</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所在地区</w:t>
            </w:r>
          </w:p>
        </w:tc>
        <w:tc>
          <w:tcPr>
            <w:tcW w:w="6215"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XX市XX县区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装机容量</w:t>
            </w:r>
          </w:p>
        </w:tc>
        <w:tc>
          <w:tcPr>
            <w:tcW w:w="6215"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XXMW</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top"/>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spacing w:val="0"/>
                <w:kern w:val="0"/>
                <w:sz w:val="21"/>
                <w:szCs w:val="21"/>
              </w:rPr>
              <w:t>逆变器供应商</w:t>
            </w:r>
          </w:p>
        </w:tc>
        <w:tc>
          <w:tcPr>
            <w:tcW w:w="6215" w:type="dxa"/>
            <w:gridSpan w:val="2"/>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top"/>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spacing w:val="0"/>
                <w:kern w:val="0"/>
                <w:sz w:val="21"/>
                <w:szCs w:val="21"/>
              </w:rPr>
              <w:t>光伏逆变器类型</w:t>
            </w:r>
          </w:p>
        </w:tc>
        <w:tc>
          <w:tcPr>
            <w:tcW w:w="6215" w:type="dxa"/>
            <w:gridSpan w:val="2"/>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top"/>
          </w:tcPr>
          <w:p>
            <w:pPr>
              <w:tabs>
                <w:tab w:val="left" w:pos="1815"/>
                <w:tab w:val="left" w:pos="2475"/>
              </w:tabs>
              <w:spacing w:line="340" w:lineRule="exact"/>
              <w:jc w:val="center"/>
              <w:rPr>
                <w:rFonts w:hint="eastAsia" w:ascii="方正仿宋_GBK" w:hAnsi="方正仿宋_GBK" w:eastAsia="方正仿宋_GBK" w:cs="方正仿宋_GBK"/>
                <w:spacing w:val="0"/>
                <w:kern w:val="0"/>
                <w:sz w:val="21"/>
                <w:szCs w:val="21"/>
              </w:rPr>
            </w:pPr>
            <w:r>
              <w:rPr>
                <w:rFonts w:hint="eastAsia" w:ascii="方正仿宋_GBK" w:hAnsi="方正仿宋_GBK" w:eastAsia="方正仿宋_GBK" w:cs="方正仿宋_GBK"/>
                <w:spacing w:val="0"/>
                <w:kern w:val="0"/>
                <w:sz w:val="21"/>
                <w:szCs w:val="21"/>
              </w:rPr>
              <w:t>光伏逆变器厂家、</w:t>
            </w:r>
          </w:p>
          <w:p>
            <w:pPr>
              <w:tabs>
                <w:tab w:val="left" w:pos="1815"/>
                <w:tab w:val="left" w:pos="2475"/>
              </w:tabs>
              <w:spacing w:line="340" w:lineRule="exact"/>
              <w:jc w:val="center"/>
              <w:rPr>
                <w:rFonts w:hint="eastAsia" w:ascii="方正仿宋_GBK" w:hAnsi="方正仿宋_GBK" w:eastAsia="方正仿宋_GBK" w:cs="方正仿宋_GBK"/>
                <w:spacing w:val="0"/>
                <w:kern w:val="0"/>
                <w:sz w:val="21"/>
                <w:szCs w:val="21"/>
              </w:rPr>
            </w:pPr>
            <w:r>
              <w:rPr>
                <w:rFonts w:hint="eastAsia" w:ascii="方正仿宋_GBK" w:hAnsi="方正仿宋_GBK" w:eastAsia="方正仿宋_GBK" w:cs="方正仿宋_GBK"/>
                <w:spacing w:val="0"/>
                <w:kern w:val="0"/>
                <w:sz w:val="21"/>
                <w:szCs w:val="21"/>
              </w:rPr>
              <w:t>型号及数量</w:t>
            </w:r>
          </w:p>
        </w:tc>
        <w:tc>
          <w:tcPr>
            <w:tcW w:w="6215" w:type="dxa"/>
            <w:gridSpan w:val="2"/>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AGC子站厂家及型号</w:t>
            </w:r>
          </w:p>
        </w:tc>
        <w:tc>
          <w:tcPr>
            <w:tcW w:w="6215"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AGC子站控制程序版本号</w:t>
            </w:r>
          </w:p>
        </w:tc>
        <w:tc>
          <w:tcPr>
            <w:tcW w:w="6215"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参数类别</w:t>
            </w: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参数名称</w:t>
            </w:r>
          </w:p>
        </w:tc>
        <w:tc>
          <w:tcPr>
            <w:tcW w:w="21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参数定值</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4" w:hRule="atLeast"/>
          <w:jc w:val="center"/>
        </w:trPr>
        <w:tc>
          <w:tcPr>
            <w:tcW w:w="3175"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w:t>
            </w: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调节死区</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控制周期</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s</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向上调节步长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向下调节步长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向上调节速率限值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MW/min</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向下调节速率限值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MW/min</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1min功率变化限值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分配策略</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有功控制指令上限（MW）</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有功控制指令下限（MW）</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有功控制指令变幅门槛值（MW）</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有功控制指令偏差门槛值（MW）</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出口指令偏差门槛值（MW）</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跳变门槛值（MW）</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并网点频率上限（Hz）</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并网点频率下限（Hz）</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多源量测数据偏差门槛值（MW）</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有功控制指令超时限值（s）</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协同指令时差门槛值（s）</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暂停状态转退出状态延时时间（min）</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数据采集控制装置</w:t>
            </w: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分配策略</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1min功率变化限值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光伏逆变器</w:t>
            </w:r>
          </w:p>
        </w:tc>
        <w:tc>
          <w:tcPr>
            <w:tcW w:w="4029" w:type="dxa"/>
            <w:noWrap w:val="0"/>
            <w:vAlign w:val="center"/>
          </w:tcPr>
          <w:p>
            <w:pPr>
              <w:tabs>
                <w:tab w:val="left" w:pos="1815"/>
                <w:tab w:val="left" w:pos="2475"/>
              </w:tabs>
              <w:spacing w:line="340" w:lineRule="exact"/>
              <w:jc w:val="center"/>
              <w:rPr>
                <w:sz w:val="24"/>
              </w:rPr>
            </w:pPr>
            <w:r>
              <w:rPr>
                <w:rFonts w:hint="eastAsia" w:ascii="方正仿宋_GBK" w:hAnsi="方正仿宋_GBK" w:eastAsia="方正仿宋_GBK" w:cs="方正仿宋_GBK"/>
                <w:kern w:val="0"/>
                <w:szCs w:val="21"/>
              </w:rPr>
              <w:t>单台光伏逆变器有功调节死区</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kW</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sz w:val="24"/>
              </w:rPr>
            </w:pPr>
            <w:r>
              <w:rPr>
                <w:rFonts w:hint="eastAsia" w:ascii="方正仿宋_GBK" w:hAnsi="方正仿宋_GBK" w:eastAsia="方正仿宋_GBK" w:cs="方正仿宋_GBK"/>
                <w:kern w:val="0"/>
                <w:szCs w:val="21"/>
              </w:rPr>
              <w:t>单台光伏逆变器有功调节步长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kW</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center"/>
          </w:tcPr>
          <w:p>
            <w:pPr>
              <w:tabs>
                <w:tab w:val="left" w:pos="1815"/>
                <w:tab w:val="left" w:pos="2475"/>
              </w:tabs>
              <w:spacing w:line="340" w:lineRule="exact"/>
              <w:jc w:val="center"/>
              <w:rPr>
                <w:sz w:val="24"/>
              </w:rPr>
            </w:pPr>
            <w:r>
              <w:rPr>
                <w:rFonts w:hint="eastAsia" w:ascii="方正仿宋_GBK" w:hAnsi="方正仿宋_GBK" w:eastAsia="方正仿宋_GBK" w:cs="方正仿宋_GBK"/>
                <w:kern w:val="0"/>
                <w:szCs w:val="21"/>
              </w:rPr>
              <w:t>单台光伏逆变器有功关机门槛</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kW</w:t>
            </w:r>
            <w:r>
              <w:rPr>
                <w:rFonts w:hint="eastAsia" w:ascii="方正仿宋_GBK" w:hAnsi="方正仿宋_GBK" w:eastAsia="方正仿宋_GBK" w:cs="方正仿宋_GBK"/>
                <w:kern w:val="0"/>
                <w:szCs w:val="21"/>
                <w:lang w:eastAsia="zh-CN"/>
              </w:rPr>
              <w:t>）</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restart"/>
            <w:noWrap w:val="0"/>
            <w:vAlign w:val="center"/>
          </w:tcPr>
          <w:p>
            <w:pPr>
              <w:pStyle w:val="14"/>
              <w:spacing w:before="0"/>
              <w:ind w:left="477" w:leftChars="0"/>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spacing w:val="0"/>
                <w:kern w:val="0"/>
                <w:sz w:val="21"/>
                <w:szCs w:val="21"/>
              </w:rPr>
              <w:t>控制类功能防误参数</w:t>
            </w:r>
          </w:p>
        </w:tc>
        <w:tc>
          <w:tcPr>
            <w:tcW w:w="4029" w:type="dxa"/>
            <w:noWrap w:val="0"/>
            <w:vAlign w:val="top"/>
          </w:tcPr>
          <w:p>
            <w:pPr>
              <w:pStyle w:val="14"/>
              <w:spacing w:before="0"/>
              <w:ind w:left="20" w:leftChars="0"/>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 w:val="21"/>
                <w:szCs w:val="21"/>
              </w:rPr>
              <w:t>一次调频协调控制闭锁AGC</w:t>
            </w:r>
            <w:r>
              <w:rPr>
                <w:rFonts w:hint="eastAsia" w:ascii="方正仿宋_GBK" w:hAnsi="方正仿宋_GBK" w:eastAsia="方正仿宋_GBK" w:cs="方正仿宋_GBK"/>
                <w:spacing w:val="0"/>
                <w:kern w:val="0"/>
                <w:sz w:val="21"/>
                <w:szCs w:val="21"/>
              </w:rPr>
              <w:t>指令功能</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4" w:hRule="atLeast"/>
          <w:jc w:val="center"/>
        </w:trPr>
        <w:tc>
          <w:tcPr>
            <w:tcW w:w="3175" w:type="dxa"/>
            <w:vMerge w:val="continue"/>
            <w:noWrap w:val="0"/>
            <w:vAlign w:val="top"/>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top"/>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spacing w:val="0"/>
                <w:kern w:val="0"/>
                <w:sz w:val="21"/>
                <w:szCs w:val="21"/>
              </w:rPr>
              <w:t>站内通讯中断闭锁指令功能</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3175" w:type="dxa"/>
            <w:vMerge w:val="continue"/>
            <w:noWrap w:val="0"/>
            <w:vAlign w:val="top"/>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4029" w:type="dxa"/>
            <w:noWrap w:val="0"/>
            <w:vAlign w:val="top"/>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 w:val="21"/>
                <w:szCs w:val="21"/>
              </w:rPr>
              <w:t>长时间未收到主站指令自动退出</w:t>
            </w:r>
            <w:r>
              <w:rPr>
                <w:rFonts w:hint="eastAsia" w:ascii="方正仿宋_GBK" w:hAnsi="方正仿宋_GBK" w:eastAsia="方正仿宋_GBK" w:cs="方正仿宋_GBK"/>
                <w:spacing w:val="0"/>
                <w:kern w:val="0"/>
                <w:sz w:val="21"/>
                <w:szCs w:val="21"/>
              </w:rPr>
              <w:t>AG</w:t>
            </w:r>
            <w:r>
              <w:rPr>
                <w:rFonts w:hint="eastAsia" w:ascii="方正仿宋_GBK" w:hAnsi="方正仿宋_GBK" w:eastAsia="方正仿宋_GBK" w:cs="方正仿宋_GBK"/>
                <w:kern w:val="0"/>
                <w:sz w:val="21"/>
                <w:szCs w:val="21"/>
              </w:rPr>
              <w:t>C</w:t>
            </w:r>
            <w:r>
              <w:rPr>
                <w:rFonts w:hint="eastAsia" w:ascii="方正仿宋_GBK" w:hAnsi="方正仿宋_GBK" w:eastAsia="方正仿宋_GBK" w:cs="方正仿宋_GBK"/>
                <w:spacing w:val="0"/>
                <w:kern w:val="0"/>
                <w:sz w:val="21"/>
                <w:szCs w:val="21"/>
              </w:rPr>
              <w:t>功能</w:t>
            </w:r>
          </w:p>
        </w:tc>
        <w:tc>
          <w:tcPr>
            <w:tcW w:w="21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bl>
    <w:p>
      <w:pPr>
        <w:numPr>
          <w:ilvl w:val="0"/>
          <w:numId w:val="2"/>
        </w:numPr>
        <w:spacing w:line="500" w:lineRule="exact"/>
        <w:outlineLvl w:val="1"/>
        <w:rPr>
          <w:rFonts w:hint="eastAsia" w:ascii="方正仿宋_GBK" w:hAnsi="方正仿宋_GBK" w:eastAsia="方正仿宋_GBK" w:cs="方正仿宋_GBK"/>
          <w:b/>
          <w:bCs/>
          <w:kern w:val="0"/>
          <w:sz w:val="28"/>
          <w:szCs w:val="28"/>
        </w:rPr>
      </w:pPr>
      <w:r>
        <w:rPr>
          <w:rFonts w:hint="eastAsia" w:ascii="方正仿宋_GBK" w:hAnsi="方正仿宋_GBK" w:eastAsia="方正仿宋_GBK" w:cs="方正仿宋_GBK"/>
          <w:b/>
          <w:bCs/>
          <w:kern w:val="0"/>
          <w:sz w:val="28"/>
          <w:szCs w:val="28"/>
          <w:lang w:val="en-US" w:eastAsia="zh-CN"/>
        </w:rPr>
        <w:t xml:space="preserve"> </w:t>
      </w:r>
      <w:r>
        <w:rPr>
          <w:rFonts w:hint="eastAsia" w:ascii="方正仿宋_GBK" w:hAnsi="方正仿宋_GBK" w:eastAsia="方正仿宋_GBK" w:cs="方正仿宋_GBK"/>
          <w:b/>
          <w:bCs/>
          <w:kern w:val="0"/>
          <w:sz w:val="28"/>
          <w:szCs w:val="28"/>
        </w:rPr>
        <w:t>储能电站AGC子站参数定值单</w:t>
      </w:r>
    </w:p>
    <w:tbl>
      <w:tblPr>
        <w:tblStyle w:val="8"/>
        <w:tblW w:w="9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84"/>
        <w:gridCol w:w="3986"/>
        <w:gridCol w:w="2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储能电站名称</w:t>
            </w:r>
          </w:p>
        </w:tc>
        <w:tc>
          <w:tcPr>
            <w:tcW w:w="624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XXXkV XX储能电站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所在地区</w:t>
            </w:r>
          </w:p>
        </w:tc>
        <w:tc>
          <w:tcPr>
            <w:tcW w:w="624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XX市XX县区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装机容量</w:t>
            </w:r>
          </w:p>
        </w:tc>
        <w:tc>
          <w:tcPr>
            <w:tcW w:w="624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XXMW/XXMWh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储能单元类型</w:t>
            </w:r>
          </w:p>
        </w:tc>
        <w:tc>
          <w:tcPr>
            <w:tcW w:w="6241" w:type="dxa"/>
            <w:gridSpan w:val="2"/>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单一类型/混合，电化学/超级电容/飞轮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bCs/>
                <w:szCs w:val="21"/>
              </w:rPr>
              <w:t>储能基本单元配置及数量</w:t>
            </w:r>
          </w:p>
        </w:tc>
        <w:tc>
          <w:tcPr>
            <w:tcW w:w="6241" w:type="dxa"/>
            <w:gridSpan w:val="2"/>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 xml:space="preserve">储能单元容量MW/MWh*单元数量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AGC子站厂家及型号</w:t>
            </w:r>
          </w:p>
        </w:tc>
        <w:tc>
          <w:tcPr>
            <w:tcW w:w="624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AGC子站控制程序版本号</w:t>
            </w:r>
          </w:p>
        </w:tc>
        <w:tc>
          <w:tcPr>
            <w:tcW w:w="624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储能能量管理系统厂家及型号</w:t>
            </w:r>
          </w:p>
        </w:tc>
        <w:tc>
          <w:tcPr>
            <w:tcW w:w="624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储能能量管理系统软件版本号</w:t>
            </w:r>
          </w:p>
        </w:tc>
        <w:tc>
          <w:tcPr>
            <w:tcW w:w="6241" w:type="dxa"/>
            <w:gridSpan w:val="2"/>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参数类别</w:t>
            </w: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参数名称</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参数定值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AGC子站</w:t>
            </w: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调节死区</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控制周期</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s</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向上调节步长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向下调节步长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向上调节速率限值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MW/min</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lang w:eastAsia="zh-CN"/>
              </w:rPr>
            </w:pPr>
            <w:r>
              <w:rPr>
                <w:rFonts w:hint="eastAsia" w:ascii="方正仿宋_GBK" w:hAnsi="方正仿宋_GBK" w:eastAsia="方正仿宋_GBK" w:cs="方正仿宋_GBK"/>
                <w:kern w:val="0"/>
                <w:szCs w:val="21"/>
              </w:rPr>
              <w:t>向下调节速率限值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MW/min</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整站SOC达上限闭锁告警值（%）</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整站SOC达下限闭锁告警值（%）</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整站SOC达上限闭锁预警值（%）</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整站SOC达下限闭锁预警值（%）</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分配策略</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有功控制指令上限（MW）</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有功控制指令下限（MW）</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有功控制指令变幅门槛值（MW）</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有功控制指令偏差门槛值（MW）</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出口指令偏差门槛值（MW）</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跳变门槛值（MW）</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并网点频率上限（Hz）</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并网点频率下限（Hz）</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多源量测数据偏差门槛值（MW）</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有功控制指令超时限值（s）</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暂停状态转退出状态延时时间（min）</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储能能量管理系统</w:t>
            </w: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调节死区</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调节速率限值</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MW/min</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控制周期</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s</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调节步长</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MW</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最大可用充电功率（MW）</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最大可用放电功率（MW）</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SOC上限值（%）</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SOC下限值（%）</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分配策略</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储能PCS</w:t>
            </w: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指令动作死区</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kW</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调节到位判定死区</w:t>
            </w:r>
            <w:r>
              <w:rPr>
                <w:rFonts w:hint="eastAsia" w:ascii="方正仿宋_GBK" w:hAnsi="方正仿宋_GBK" w:eastAsia="方正仿宋_GBK" w:cs="方正仿宋_GBK"/>
                <w:kern w:val="0"/>
                <w:szCs w:val="21"/>
                <w:lang w:eastAsia="zh-CN"/>
              </w:rPr>
              <w:t>（</w:t>
            </w:r>
            <w:r>
              <w:rPr>
                <w:rFonts w:hint="eastAsia" w:ascii="方正仿宋_GBK" w:hAnsi="方正仿宋_GBK" w:eastAsia="方正仿宋_GBK" w:cs="方正仿宋_GBK"/>
                <w:kern w:val="0"/>
                <w:szCs w:val="21"/>
              </w:rPr>
              <w:t>kW</w:t>
            </w:r>
            <w:r>
              <w:rPr>
                <w:rFonts w:hint="eastAsia" w:ascii="方正仿宋_GBK" w:hAnsi="方正仿宋_GBK" w:eastAsia="方正仿宋_GBK" w:cs="方正仿宋_GBK"/>
                <w:kern w:val="0"/>
                <w:szCs w:val="21"/>
                <w:lang w:eastAsia="zh-CN"/>
              </w:rPr>
              <w:t>）</w:t>
            </w:r>
          </w:p>
        </w:tc>
        <w:tc>
          <w:tcPr>
            <w:tcW w:w="2255" w:type="dxa"/>
            <w:noWrap w:val="0"/>
            <w:vAlign w:val="center"/>
          </w:tcPr>
          <w:p>
            <w:pPr>
              <w:tabs>
                <w:tab w:val="left" w:pos="1815"/>
                <w:tab w:val="left" w:pos="2475"/>
              </w:tabs>
              <w:spacing w:line="340" w:lineRule="exact"/>
              <w:jc w:val="center"/>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SOC上限值（%）</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center"/>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SOC下限值（%）</w:t>
            </w:r>
          </w:p>
        </w:tc>
        <w:tc>
          <w:tcPr>
            <w:tcW w:w="2255" w:type="dxa"/>
            <w:noWrap w:val="0"/>
            <w:vAlign w:val="center"/>
          </w:tcPr>
          <w:p>
            <w:pPr>
              <w:tabs>
                <w:tab w:val="left" w:pos="1815"/>
                <w:tab w:val="left" w:pos="2475"/>
              </w:tabs>
              <w:spacing w:line="340" w:lineRule="exact"/>
              <w:rPr>
                <w:rFonts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restart"/>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r>
              <w:rPr>
                <w:rFonts w:hint="eastAsia" w:ascii="方正仿宋_GBK" w:hAnsi="方正仿宋_GBK" w:eastAsia="方正仿宋_GBK" w:cs="方正仿宋_GBK"/>
                <w:kern w:val="0"/>
                <w:szCs w:val="21"/>
              </w:rPr>
              <w:t>控制类功能防误参数</w:t>
            </w:r>
          </w:p>
        </w:tc>
        <w:tc>
          <w:tcPr>
            <w:tcW w:w="3986" w:type="dxa"/>
            <w:noWrap w:val="0"/>
            <w:vAlign w:val="top"/>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 w:val="21"/>
                <w:szCs w:val="21"/>
              </w:rPr>
              <w:t>一次调频协调控制闭锁AGC</w:t>
            </w:r>
            <w:r>
              <w:rPr>
                <w:rFonts w:hint="eastAsia" w:ascii="方正仿宋_GBK" w:hAnsi="方正仿宋_GBK" w:eastAsia="方正仿宋_GBK" w:cs="方正仿宋_GBK"/>
                <w:spacing w:val="0"/>
                <w:kern w:val="0"/>
                <w:sz w:val="21"/>
                <w:szCs w:val="21"/>
              </w:rPr>
              <w:t>指令功能</w:t>
            </w:r>
          </w:p>
        </w:tc>
        <w:tc>
          <w:tcPr>
            <w:tcW w:w="2255" w:type="dxa"/>
            <w:noWrap w:val="0"/>
            <w:vAlign w:val="center"/>
          </w:tcPr>
          <w:p>
            <w:pPr>
              <w:tabs>
                <w:tab w:val="left" w:pos="1815"/>
                <w:tab w:val="left" w:pos="2475"/>
              </w:tabs>
              <w:spacing w:line="340" w:lineRule="exact"/>
              <w:rPr>
                <w:rFonts w:hint="eastAsia"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top"/>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spacing w:val="0"/>
                <w:kern w:val="0"/>
                <w:sz w:val="21"/>
                <w:szCs w:val="21"/>
              </w:rPr>
              <w:t>站内通讯中断闭锁指令功能</w:t>
            </w:r>
          </w:p>
        </w:tc>
        <w:tc>
          <w:tcPr>
            <w:tcW w:w="2255" w:type="dxa"/>
            <w:noWrap w:val="0"/>
            <w:vAlign w:val="center"/>
          </w:tcPr>
          <w:p>
            <w:pPr>
              <w:tabs>
                <w:tab w:val="left" w:pos="1815"/>
                <w:tab w:val="left" w:pos="2475"/>
              </w:tabs>
              <w:spacing w:line="340" w:lineRule="exact"/>
              <w:rPr>
                <w:rFonts w:hint="eastAsia" w:ascii="方正仿宋_GBK" w:hAnsi="方正仿宋_GBK" w:eastAsia="方正仿宋_GBK" w:cs="方正仿宋_GBK"/>
                <w:kern w:val="0"/>
                <w:sz w:val="15"/>
                <w:szCs w:val="15"/>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84" w:type="dxa"/>
            <w:vMerge w:val="continue"/>
            <w:noWrap w:val="0"/>
            <w:vAlign w:val="center"/>
          </w:tcPr>
          <w:p>
            <w:pPr>
              <w:tabs>
                <w:tab w:val="left" w:pos="1815"/>
                <w:tab w:val="left" w:pos="2475"/>
              </w:tabs>
              <w:spacing w:line="340" w:lineRule="exact"/>
              <w:jc w:val="center"/>
              <w:rPr>
                <w:rFonts w:ascii="方正仿宋_GBK" w:hAnsi="方正仿宋_GBK" w:eastAsia="方正仿宋_GBK" w:cs="方正仿宋_GBK"/>
                <w:kern w:val="0"/>
                <w:szCs w:val="21"/>
              </w:rPr>
            </w:pPr>
          </w:p>
        </w:tc>
        <w:tc>
          <w:tcPr>
            <w:tcW w:w="3986" w:type="dxa"/>
            <w:noWrap w:val="0"/>
            <w:vAlign w:val="top"/>
          </w:tcPr>
          <w:p>
            <w:pPr>
              <w:tabs>
                <w:tab w:val="left" w:pos="1815"/>
                <w:tab w:val="left" w:pos="2475"/>
              </w:tabs>
              <w:spacing w:line="340" w:lineRule="exact"/>
              <w:jc w:val="center"/>
              <w:rPr>
                <w:rFonts w:hint="eastAsia" w:ascii="方正仿宋_GBK" w:hAnsi="方正仿宋_GBK" w:eastAsia="方正仿宋_GBK" w:cs="方正仿宋_GBK"/>
                <w:kern w:val="0"/>
                <w:szCs w:val="21"/>
              </w:rPr>
            </w:pPr>
            <w:r>
              <w:rPr>
                <w:rFonts w:hint="eastAsia" w:ascii="方正仿宋_GBK" w:hAnsi="方正仿宋_GBK" w:eastAsia="方正仿宋_GBK" w:cs="方正仿宋_GBK"/>
                <w:kern w:val="0"/>
                <w:sz w:val="21"/>
                <w:szCs w:val="21"/>
              </w:rPr>
              <w:t>长时间未收到主站指令自动退出</w:t>
            </w:r>
            <w:r>
              <w:rPr>
                <w:rFonts w:hint="eastAsia" w:ascii="方正仿宋_GBK" w:hAnsi="方正仿宋_GBK" w:eastAsia="方正仿宋_GBK" w:cs="方正仿宋_GBK"/>
                <w:spacing w:val="0"/>
                <w:kern w:val="0"/>
                <w:sz w:val="21"/>
                <w:szCs w:val="21"/>
              </w:rPr>
              <w:t>AG</w:t>
            </w:r>
            <w:r>
              <w:rPr>
                <w:rFonts w:hint="eastAsia" w:ascii="方正仿宋_GBK" w:hAnsi="方正仿宋_GBK" w:eastAsia="方正仿宋_GBK" w:cs="方正仿宋_GBK"/>
                <w:kern w:val="0"/>
                <w:sz w:val="21"/>
                <w:szCs w:val="21"/>
              </w:rPr>
              <w:t>C</w:t>
            </w:r>
            <w:r>
              <w:rPr>
                <w:rFonts w:hint="eastAsia" w:ascii="方正仿宋_GBK" w:hAnsi="方正仿宋_GBK" w:eastAsia="方正仿宋_GBK" w:cs="方正仿宋_GBK"/>
                <w:spacing w:val="0"/>
                <w:kern w:val="0"/>
                <w:sz w:val="21"/>
                <w:szCs w:val="21"/>
              </w:rPr>
              <w:t>功能</w:t>
            </w:r>
          </w:p>
        </w:tc>
        <w:tc>
          <w:tcPr>
            <w:tcW w:w="2255" w:type="dxa"/>
            <w:noWrap w:val="0"/>
            <w:vAlign w:val="center"/>
          </w:tcPr>
          <w:p>
            <w:pPr>
              <w:tabs>
                <w:tab w:val="left" w:pos="1815"/>
                <w:tab w:val="left" w:pos="2475"/>
              </w:tabs>
              <w:spacing w:line="340" w:lineRule="exact"/>
              <w:rPr>
                <w:rFonts w:hint="eastAsia" w:ascii="方正仿宋_GBK" w:hAnsi="方正仿宋_GBK" w:eastAsia="方正仿宋_GBK" w:cs="方正仿宋_GBK"/>
                <w:kern w:val="0"/>
                <w:sz w:val="15"/>
                <w:szCs w:val="15"/>
              </w:rPr>
            </w:pPr>
          </w:p>
        </w:tc>
      </w:tr>
    </w:tbl>
    <w:p>
      <w:pPr>
        <w:keepNext w:val="0"/>
        <w:keepLines w:val="0"/>
        <w:pageBreakBefore w:val="0"/>
        <w:widowControl/>
        <w:kinsoku/>
        <w:wordWrap/>
        <w:overflowPunct/>
        <w:topLinePunct w:val="0"/>
        <w:autoSpaceDE/>
        <w:autoSpaceDN/>
        <w:bidi w:val="0"/>
        <w:adjustRightInd/>
        <w:snapToGrid/>
        <w:spacing w:line="240" w:lineRule="auto"/>
        <w:ind w:firstLine="0" w:firstLineChars="0"/>
        <w:jc w:val="left"/>
        <w:textAlignment w:val="auto"/>
        <w:outlineLvl w:val="0"/>
        <w:rPr>
          <w:rFonts w:hint="eastAsia" w:ascii="黑体" w:hAnsi="黑体" w:eastAsia="黑体" w:cs="黑体"/>
          <w:sz w:val="32"/>
          <w:szCs w:val="32"/>
          <w:lang w:val="en-US" w:eastAsia="zh-CN"/>
        </w:rPr>
      </w:pPr>
      <w:r>
        <w:rPr>
          <w:rFonts w:ascii="方正仿宋_GBK" w:hAnsi="方正仿宋_GBK" w:eastAsia="方正仿宋_GBK" w:cs="方正仿宋_GBK"/>
        </w:rPr>
        <w:br w:type="page"/>
      </w:r>
      <w:r>
        <w:rPr>
          <w:rFonts w:hint="eastAsia" w:ascii="黑体" w:hAnsi="黑体" w:eastAsia="黑体" w:cs="黑体"/>
          <w:sz w:val="32"/>
          <w:szCs w:val="32"/>
        </w:rPr>
        <w:t>附件</w:t>
      </w:r>
      <w:r>
        <w:rPr>
          <w:rFonts w:hint="eastAsia" w:ascii="黑体" w:hAnsi="黑体" w:eastAsia="黑体" w:cs="黑体"/>
          <w:sz w:val="32"/>
          <w:szCs w:val="32"/>
          <w:lang w:val="en-US" w:eastAsia="zh-CN"/>
        </w:rPr>
        <w:t>4</w:t>
      </w:r>
    </w:p>
    <w:p>
      <w:pPr>
        <w:widowControl/>
        <w:spacing w:before="0" w:beforeLines="0" w:after="0" w:afterLines="0"/>
        <w:jc w:val="center"/>
        <w:outlineLvl w:val="9"/>
        <w:rPr>
          <w:rFonts w:hint="eastAsia" w:ascii="方正小标宋_GBK" w:hAnsi="方正小标宋_GBK" w:eastAsia="方正小标宋_GBK" w:cs="方正小标宋_GBK"/>
          <w:sz w:val="36"/>
          <w:szCs w:val="36"/>
        </w:rPr>
      </w:pPr>
      <w:r>
        <w:rPr>
          <w:rFonts w:hint="eastAsia" w:ascii="方正小标宋_GBK" w:hAnsi="方正小标宋_GBK" w:eastAsia="方正小标宋_GBK" w:cs="方正小标宋_GBK"/>
          <w:sz w:val="36"/>
          <w:szCs w:val="36"/>
        </w:rPr>
        <w:t>新能源及储能电站自动发电控制（AGC）</w:t>
      </w:r>
    </w:p>
    <w:p>
      <w:pPr>
        <w:widowControl/>
        <w:spacing w:before="0" w:beforeLines="0" w:after="0" w:afterLines="0"/>
        <w:jc w:val="center"/>
        <w:outlineLvl w:val="9"/>
        <w:rPr>
          <w:rFonts w:hint="eastAsia" w:ascii="方正小标宋_GBK" w:hAnsi="方正小标宋_GBK" w:eastAsia="方正小标宋_GBK" w:cs="方正小标宋_GBK"/>
          <w:sz w:val="36"/>
          <w:szCs w:val="36"/>
          <w:highlight w:val="none"/>
          <w:lang w:val="en-US" w:eastAsia="zh-CN"/>
        </w:rPr>
      </w:pPr>
      <w:r>
        <w:rPr>
          <w:rFonts w:hint="eastAsia" w:ascii="方正小标宋_GBK" w:hAnsi="方正小标宋_GBK" w:eastAsia="方正小标宋_GBK" w:cs="方正小标宋_GBK"/>
          <w:sz w:val="36"/>
          <w:szCs w:val="36"/>
        </w:rPr>
        <w:t>系统联合调试试验</w:t>
      </w:r>
      <w:r>
        <w:rPr>
          <w:rFonts w:hint="eastAsia" w:ascii="方正小标宋_GBK" w:hAnsi="方正小标宋_GBK" w:eastAsia="方正小标宋_GBK" w:cs="方正小标宋_GBK"/>
          <w:sz w:val="36"/>
          <w:szCs w:val="36"/>
          <w:highlight w:val="none"/>
          <w:lang w:val="en-US" w:eastAsia="zh-CN"/>
        </w:rPr>
        <w:t>管理审批流程</w:t>
      </w:r>
    </w:p>
    <w:p>
      <w:pPr>
        <w:keepNext w:val="0"/>
        <w:keepLines w:val="0"/>
        <w:pageBreakBefore w:val="0"/>
        <w:widowControl w:val="0"/>
        <w:kinsoku/>
        <w:wordWrap w:val="0"/>
        <w:overflowPunct/>
        <w:topLinePunct w:val="0"/>
        <w:autoSpaceDE/>
        <w:autoSpaceDN/>
        <w:bidi w:val="0"/>
        <w:adjustRightInd/>
        <w:snapToGrid/>
        <w:spacing w:line="240" w:lineRule="auto"/>
        <w:ind w:firstLine="0" w:firstLineChars="0"/>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object>
          <v:shape id="_x0000_i1025" o:spt="75" type="#_x0000_t75" style="height:592.6pt;width:393.5pt;" o:ole="t" filled="f" o:preferrelative="t" stroked="f" coordsize="21600,21600">
            <v:path/>
            <v:fill on="f" focussize="0,0"/>
            <v:stroke on="f"/>
            <v:imagedata r:id="rId7" o:title=""/>
            <o:lock v:ext="edit" aspectratio="f"/>
            <w10:wrap type="none"/>
            <w10:anchorlock/>
          </v:shape>
          <o:OLEObject Type="Embed" ProgID="Visio.Drawing.15" ShapeID="_x0000_i1025" DrawAspect="Content" ObjectID="_1468075725" r:id="rId6">
            <o:LockedField>false</o:LockedField>
          </o:OLEObject>
        </w:object>
      </w: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5AEB86A-0FA8-4D58-B801-108A5B0DAB8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embedRegular r:id="rId2" w:fontKey="{74DA97A3-D0DA-4620-A511-C760E74074B1}"/>
  </w:font>
  <w:font w:name="方正小标宋_GBK">
    <w:panose1 w:val="02000000000000000000"/>
    <w:charset w:val="86"/>
    <w:family w:val="script"/>
    <w:pitch w:val="default"/>
    <w:sig w:usb0="A00002BF" w:usb1="38CF7CFA" w:usb2="00082016" w:usb3="00000000" w:csb0="00040001" w:csb1="00000000"/>
    <w:embedRegular r:id="rId3" w:fontKey="{736FFC56-A87B-47BD-AEAB-9B745EC5F280}"/>
  </w:font>
  <w:font w:name="方正仿宋_GBK">
    <w:panose1 w:val="03000509000000000000"/>
    <w:charset w:val="86"/>
    <w:family w:val="auto"/>
    <w:pitch w:val="default"/>
    <w:sig w:usb0="00000001" w:usb1="080E0000" w:usb2="00000000" w:usb3="00000000" w:csb0="00040000" w:csb1="00000000"/>
    <w:embedRegular r:id="rId4" w:fontKey="{4CCC56EC-8453-48AE-80AE-AADE2AA220B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numPr>
        <w:ilvl w:val="0"/>
        <w:numId w:val="0"/>
      </w:num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ascii="宋体" w:hAnsi="宋体" w:cs="宋体"/>
                              <w:color w:val="auto"/>
                              <w:sz w:val="28"/>
                              <w:szCs w:val="28"/>
                            </w:rPr>
                          </w:pP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PAGE  \* MERGEFORMAT </w:instrText>
                          </w:r>
                          <w:r>
                            <w:rPr>
                              <w:rFonts w:hint="eastAsia" w:ascii="宋体" w:hAnsi="宋体" w:cs="宋体"/>
                              <w:color w:val="auto"/>
                              <w:sz w:val="28"/>
                              <w:szCs w:val="28"/>
                            </w:rPr>
                            <w:fldChar w:fldCharType="separate"/>
                          </w:r>
                          <w:r>
                            <w:rPr>
                              <w:rFonts w:hint="eastAsia" w:ascii="宋体" w:hAnsi="宋体" w:cs="宋体"/>
                              <w:color w:val="auto"/>
                              <w:sz w:val="28"/>
                              <w:szCs w:val="28"/>
                            </w:rPr>
                            <w:t>1</w:t>
                          </w:r>
                          <w:r>
                            <w:rPr>
                              <w:rFonts w:hint="eastAsia" w:ascii="宋体" w:hAnsi="宋体" w:cs="宋体"/>
                              <w:color w:val="auto"/>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pPr>
                      <w:pStyle w:val="4"/>
                      <w:rPr>
                        <w:rFonts w:hint="eastAsia" w:ascii="宋体" w:hAnsi="宋体" w:cs="宋体"/>
                        <w:color w:val="auto"/>
                        <w:sz w:val="28"/>
                        <w:szCs w:val="28"/>
                      </w:rPr>
                    </w:pPr>
                    <w:r>
                      <w:rPr>
                        <w:rFonts w:hint="eastAsia" w:ascii="宋体" w:hAnsi="宋体" w:cs="宋体"/>
                        <w:color w:val="auto"/>
                        <w:sz w:val="28"/>
                        <w:szCs w:val="28"/>
                      </w:rPr>
                      <w:fldChar w:fldCharType="begin"/>
                    </w:r>
                    <w:r>
                      <w:rPr>
                        <w:rFonts w:hint="eastAsia" w:ascii="宋体" w:hAnsi="宋体" w:cs="宋体"/>
                        <w:color w:val="auto"/>
                        <w:sz w:val="28"/>
                        <w:szCs w:val="28"/>
                      </w:rPr>
                      <w:instrText xml:space="preserve"> PAGE  \* MERGEFORMAT </w:instrText>
                    </w:r>
                    <w:r>
                      <w:rPr>
                        <w:rFonts w:hint="eastAsia" w:ascii="宋体" w:hAnsi="宋体" w:cs="宋体"/>
                        <w:color w:val="auto"/>
                        <w:sz w:val="28"/>
                        <w:szCs w:val="28"/>
                      </w:rPr>
                      <w:fldChar w:fldCharType="separate"/>
                    </w:r>
                    <w:r>
                      <w:rPr>
                        <w:rFonts w:hint="eastAsia" w:ascii="宋体" w:hAnsi="宋体" w:cs="宋体"/>
                        <w:color w:val="auto"/>
                        <w:sz w:val="28"/>
                        <w:szCs w:val="28"/>
                      </w:rPr>
                      <w:t>1</w:t>
                    </w:r>
                    <w:r>
                      <w:rPr>
                        <w:rFonts w:hint="eastAsia" w:ascii="宋体" w:hAnsi="宋体" w:cs="宋体"/>
                        <w:color w:val="auto"/>
                        <w:sz w:val="28"/>
                        <w:szCs w:val="28"/>
                      </w:rP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ind w:right="2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niKxQ4AgAAb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Qfr6n3V&#10;PcAUWhY2emt5TBOl8nZ5CJA2KR4F6lRBp+IBc5h6dtmZOOh/nlPU0//E4h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OeIrFDgCAABvBAAADgAAAAAAAAABACAAAAAfAQAAZHJzL2Uyb0RvYy54&#10;bWxQSwUGAAAAAAYABgBZAQAAyQUAAAAA&#10;">
              <v:fill on="f" focussize="0,0"/>
              <v:stroke on="f" weight="0.5pt"/>
              <v:imagedata o:title=""/>
              <o:lock v:ext="edit" aspectratio="f"/>
              <v:textbox inset="0mm,0mm,0mm,0mm" style="mso-fit-shape-to-text:t;">
                <w:txbxContent>
                  <w:p>
                    <w:pPr>
                      <w:pStyle w:val="4"/>
                      <w:ind w:right="21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numPr>
        <w:ilvl w:val="0"/>
        <w:numId w:val="0"/>
      </w:num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pPr>
                      <w:pStyle w:val="4"/>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4"/>
                            <w:ind w:right="210"/>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4ufaQ4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bi59pDgCAABxBAAADgAAAAAAAAABACAAAAAfAQAAZHJzL2Uyb0RvYy54&#10;bWxQSwUGAAAAAAYABgBZAQAAyQUAAAAA&#10;">
              <v:fill on="f" focussize="0,0"/>
              <v:stroke on="f" weight="0.5pt"/>
              <v:imagedata o:title=""/>
              <o:lock v:ext="edit" aspectratio="f"/>
              <v:textbox inset="0mm,0mm,0mm,0mm" style="mso-fit-shape-to-text:t;">
                <w:txbxContent>
                  <w:p>
                    <w:pPr>
                      <w:pStyle w:val="4"/>
                      <w:ind w:right="210"/>
                    </w:pP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C8195"/>
    <w:multiLevelType w:val="singleLevel"/>
    <w:tmpl w:val="8CDC8195"/>
    <w:lvl w:ilvl="0" w:tentative="0">
      <w:start w:val="3"/>
      <w:numFmt w:val="decimal"/>
      <w:suff w:val="space"/>
      <w:lvlText w:val="%1."/>
      <w:lvlJc w:val="left"/>
    </w:lvl>
  </w:abstractNum>
  <w:abstractNum w:abstractNumId="1">
    <w:nsid w:val="0000001A"/>
    <w:multiLevelType w:val="multilevel"/>
    <w:tmpl w:val="0000001A"/>
    <w:lvl w:ilvl="0" w:tentative="0">
      <w:start w:val="1"/>
      <w:numFmt w:val="decimal"/>
      <w:pStyle w:val="6"/>
      <w:lvlText w:val="%1)"/>
      <w:lvlJc w:val="left"/>
      <w:pPr>
        <w:tabs>
          <w:tab w:val="left" w:pos="0"/>
        </w:tabs>
        <w:ind w:left="720" w:hanging="357"/>
      </w:pPr>
      <w:rPr>
        <w:rFonts w:hint="eastAsia"/>
      </w:rPr>
    </w:lvl>
    <w:lvl w:ilvl="1" w:tentative="0">
      <w:start w:val="1"/>
      <w:numFmt w:val="lowerLetter"/>
      <w:lvlText w:val="%2)"/>
      <w:lvlJc w:val="left"/>
      <w:pPr>
        <w:tabs>
          <w:tab w:val="left" w:pos="504"/>
        </w:tabs>
        <w:ind w:left="544" w:hanging="544"/>
      </w:pPr>
      <w:rPr>
        <w:rFonts w:hint="eastAsia"/>
      </w:rPr>
    </w:lvl>
    <w:lvl w:ilvl="2" w:tentative="0">
      <w:start w:val="1"/>
      <w:numFmt w:val="lowerRoman"/>
      <w:lvlText w:val="%3."/>
      <w:lvlJc w:val="right"/>
      <w:pPr>
        <w:tabs>
          <w:tab w:val="left" w:pos="532"/>
        </w:tabs>
        <w:ind w:left="544" w:hanging="544"/>
      </w:pPr>
      <w:rPr>
        <w:rFonts w:hint="eastAsia"/>
      </w:rPr>
    </w:lvl>
    <w:lvl w:ilvl="3" w:tentative="0">
      <w:start w:val="1"/>
      <w:numFmt w:val="decimal"/>
      <w:lvlText w:val="%4."/>
      <w:lvlJc w:val="left"/>
      <w:pPr>
        <w:tabs>
          <w:tab w:val="left" w:pos="560"/>
        </w:tabs>
        <w:ind w:left="544" w:hanging="544"/>
      </w:pPr>
      <w:rPr>
        <w:rFonts w:hint="eastAsia"/>
      </w:rPr>
    </w:lvl>
    <w:lvl w:ilvl="4" w:tentative="0">
      <w:start w:val="1"/>
      <w:numFmt w:val="lowerLetter"/>
      <w:lvlText w:val="%5)"/>
      <w:lvlJc w:val="left"/>
      <w:pPr>
        <w:tabs>
          <w:tab w:val="left" w:pos="588"/>
        </w:tabs>
        <w:ind w:left="544" w:hanging="544"/>
      </w:pPr>
      <w:rPr>
        <w:rFonts w:hint="eastAsia"/>
      </w:rPr>
    </w:lvl>
    <w:lvl w:ilvl="5" w:tentative="0">
      <w:start w:val="1"/>
      <w:numFmt w:val="lowerRoman"/>
      <w:lvlText w:val="%6."/>
      <w:lvlJc w:val="right"/>
      <w:pPr>
        <w:tabs>
          <w:tab w:val="left" w:pos="616"/>
        </w:tabs>
        <w:ind w:left="544" w:hanging="544"/>
      </w:pPr>
      <w:rPr>
        <w:rFonts w:hint="eastAsia"/>
      </w:rPr>
    </w:lvl>
    <w:lvl w:ilvl="6" w:tentative="0">
      <w:start w:val="1"/>
      <w:numFmt w:val="decimal"/>
      <w:lvlText w:val="%7."/>
      <w:lvlJc w:val="left"/>
      <w:pPr>
        <w:tabs>
          <w:tab w:val="left" w:pos="644"/>
        </w:tabs>
        <w:ind w:left="544" w:hanging="544"/>
      </w:pPr>
      <w:rPr>
        <w:rFonts w:hint="eastAsia"/>
      </w:rPr>
    </w:lvl>
    <w:lvl w:ilvl="7" w:tentative="0">
      <w:start w:val="1"/>
      <w:numFmt w:val="lowerLetter"/>
      <w:lvlText w:val="%8)"/>
      <w:lvlJc w:val="left"/>
      <w:pPr>
        <w:tabs>
          <w:tab w:val="left" w:pos="672"/>
        </w:tabs>
        <w:ind w:left="544" w:hanging="544"/>
      </w:pPr>
      <w:rPr>
        <w:rFonts w:hint="eastAsia"/>
      </w:rPr>
    </w:lvl>
    <w:lvl w:ilvl="8" w:tentative="0">
      <w:start w:val="1"/>
      <w:numFmt w:val="lowerRoman"/>
      <w:lvlText w:val="%9."/>
      <w:lvlJc w:val="right"/>
      <w:pPr>
        <w:tabs>
          <w:tab w:val="left" w:pos="700"/>
        </w:tabs>
        <w:ind w:left="544" w:hanging="54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2"/>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73CC"/>
    <w:rsid w:val="001113BD"/>
    <w:rsid w:val="00182528"/>
    <w:rsid w:val="00553601"/>
    <w:rsid w:val="0058523E"/>
    <w:rsid w:val="005D4603"/>
    <w:rsid w:val="00BA61DE"/>
    <w:rsid w:val="00E34728"/>
    <w:rsid w:val="01341807"/>
    <w:rsid w:val="014F4893"/>
    <w:rsid w:val="0166575B"/>
    <w:rsid w:val="0170036D"/>
    <w:rsid w:val="017546F1"/>
    <w:rsid w:val="01843539"/>
    <w:rsid w:val="01EB4256"/>
    <w:rsid w:val="022B0E5C"/>
    <w:rsid w:val="0234382A"/>
    <w:rsid w:val="023C4E17"/>
    <w:rsid w:val="02474A49"/>
    <w:rsid w:val="024B6E08"/>
    <w:rsid w:val="02571C51"/>
    <w:rsid w:val="02955E4D"/>
    <w:rsid w:val="02B20860"/>
    <w:rsid w:val="02B20C36"/>
    <w:rsid w:val="02CC3C0E"/>
    <w:rsid w:val="02D52B76"/>
    <w:rsid w:val="02E66B31"/>
    <w:rsid w:val="02F8266E"/>
    <w:rsid w:val="03055BB7"/>
    <w:rsid w:val="035E4919"/>
    <w:rsid w:val="037405E1"/>
    <w:rsid w:val="04021749"/>
    <w:rsid w:val="04307DED"/>
    <w:rsid w:val="04785FE3"/>
    <w:rsid w:val="048D2705"/>
    <w:rsid w:val="054A0E25"/>
    <w:rsid w:val="05B747B5"/>
    <w:rsid w:val="05C1766B"/>
    <w:rsid w:val="05C814D1"/>
    <w:rsid w:val="05DA01A8"/>
    <w:rsid w:val="05F80094"/>
    <w:rsid w:val="06BD2A2B"/>
    <w:rsid w:val="06DA1C05"/>
    <w:rsid w:val="06EE1CA5"/>
    <w:rsid w:val="070B125C"/>
    <w:rsid w:val="07871169"/>
    <w:rsid w:val="07CD605A"/>
    <w:rsid w:val="07D96C64"/>
    <w:rsid w:val="08273270"/>
    <w:rsid w:val="089A7D2C"/>
    <w:rsid w:val="08D6681C"/>
    <w:rsid w:val="08ED1D35"/>
    <w:rsid w:val="09532A47"/>
    <w:rsid w:val="0955056D"/>
    <w:rsid w:val="098D41AA"/>
    <w:rsid w:val="09C1299A"/>
    <w:rsid w:val="0A342878"/>
    <w:rsid w:val="0A351CCC"/>
    <w:rsid w:val="0A3E5BBE"/>
    <w:rsid w:val="0A775FD5"/>
    <w:rsid w:val="0A8B4C59"/>
    <w:rsid w:val="0A922065"/>
    <w:rsid w:val="0AA84209"/>
    <w:rsid w:val="0ABD092B"/>
    <w:rsid w:val="0AD57BB7"/>
    <w:rsid w:val="0AF56886"/>
    <w:rsid w:val="0B0264D2"/>
    <w:rsid w:val="0B093D05"/>
    <w:rsid w:val="0B1F2E9F"/>
    <w:rsid w:val="0B325009"/>
    <w:rsid w:val="0B47088F"/>
    <w:rsid w:val="0B684935"/>
    <w:rsid w:val="0B7A69B0"/>
    <w:rsid w:val="0B8373EF"/>
    <w:rsid w:val="0BAB2C6B"/>
    <w:rsid w:val="0BBF57D4"/>
    <w:rsid w:val="0BDA3681"/>
    <w:rsid w:val="0BF0712E"/>
    <w:rsid w:val="0C550884"/>
    <w:rsid w:val="0C5965C6"/>
    <w:rsid w:val="0C8427D5"/>
    <w:rsid w:val="0C980C60"/>
    <w:rsid w:val="0CB46F9C"/>
    <w:rsid w:val="0CBB4B8B"/>
    <w:rsid w:val="0D162709"/>
    <w:rsid w:val="0D2B1D29"/>
    <w:rsid w:val="0D3B0FD3"/>
    <w:rsid w:val="0DB8731C"/>
    <w:rsid w:val="0E056A05"/>
    <w:rsid w:val="0E137189"/>
    <w:rsid w:val="0E59465B"/>
    <w:rsid w:val="0E6D0107"/>
    <w:rsid w:val="0E7D2A40"/>
    <w:rsid w:val="0E8E689F"/>
    <w:rsid w:val="0E941D86"/>
    <w:rsid w:val="0EA24254"/>
    <w:rsid w:val="0EF600FC"/>
    <w:rsid w:val="0EFC384A"/>
    <w:rsid w:val="0F0F11BE"/>
    <w:rsid w:val="0F307AB2"/>
    <w:rsid w:val="0F532D2B"/>
    <w:rsid w:val="0F5A4B2F"/>
    <w:rsid w:val="0F6634D4"/>
    <w:rsid w:val="0F854E17"/>
    <w:rsid w:val="0F955FBB"/>
    <w:rsid w:val="0FC07764"/>
    <w:rsid w:val="0FC41FA8"/>
    <w:rsid w:val="101271B8"/>
    <w:rsid w:val="101739F6"/>
    <w:rsid w:val="103B2931"/>
    <w:rsid w:val="104D6442"/>
    <w:rsid w:val="10AE05B3"/>
    <w:rsid w:val="10F41C28"/>
    <w:rsid w:val="11574382"/>
    <w:rsid w:val="11641C95"/>
    <w:rsid w:val="117E4F76"/>
    <w:rsid w:val="118F65E6"/>
    <w:rsid w:val="11934328"/>
    <w:rsid w:val="11A976A8"/>
    <w:rsid w:val="11DA5AB3"/>
    <w:rsid w:val="11E931F7"/>
    <w:rsid w:val="11F8418B"/>
    <w:rsid w:val="124E024F"/>
    <w:rsid w:val="12843C71"/>
    <w:rsid w:val="12CD386A"/>
    <w:rsid w:val="12FC24B4"/>
    <w:rsid w:val="13465759"/>
    <w:rsid w:val="13717EF5"/>
    <w:rsid w:val="13A85E50"/>
    <w:rsid w:val="13BA3DEE"/>
    <w:rsid w:val="13E1581F"/>
    <w:rsid w:val="14472EF5"/>
    <w:rsid w:val="144D6A10"/>
    <w:rsid w:val="145810EC"/>
    <w:rsid w:val="14881128"/>
    <w:rsid w:val="14E31122"/>
    <w:rsid w:val="151B24AF"/>
    <w:rsid w:val="152D239E"/>
    <w:rsid w:val="1534197E"/>
    <w:rsid w:val="153D5EE7"/>
    <w:rsid w:val="154716B1"/>
    <w:rsid w:val="15475B55"/>
    <w:rsid w:val="158278D5"/>
    <w:rsid w:val="15B64A89"/>
    <w:rsid w:val="15C23F41"/>
    <w:rsid w:val="15ED4D6D"/>
    <w:rsid w:val="164200CB"/>
    <w:rsid w:val="166E7112"/>
    <w:rsid w:val="16AC32C0"/>
    <w:rsid w:val="16D57191"/>
    <w:rsid w:val="17023688"/>
    <w:rsid w:val="1727128A"/>
    <w:rsid w:val="17574BE1"/>
    <w:rsid w:val="17D0041E"/>
    <w:rsid w:val="18014470"/>
    <w:rsid w:val="180C0990"/>
    <w:rsid w:val="18167A61"/>
    <w:rsid w:val="186407CC"/>
    <w:rsid w:val="18770500"/>
    <w:rsid w:val="18787DD4"/>
    <w:rsid w:val="187E0F97"/>
    <w:rsid w:val="192561AE"/>
    <w:rsid w:val="192F4936"/>
    <w:rsid w:val="194A5C14"/>
    <w:rsid w:val="19931384"/>
    <w:rsid w:val="1A22449B"/>
    <w:rsid w:val="1A366198"/>
    <w:rsid w:val="1A3D07F9"/>
    <w:rsid w:val="1A613215"/>
    <w:rsid w:val="1A707A6D"/>
    <w:rsid w:val="1A746473"/>
    <w:rsid w:val="1AB66B07"/>
    <w:rsid w:val="1ABF7F3C"/>
    <w:rsid w:val="1B122762"/>
    <w:rsid w:val="1B2B178D"/>
    <w:rsid w:val="1BEA723A"/>
    <w:rsid w:val="1C420E24"/>
    <w:rsid w:val="1C6E7533"/>
    <w:rsid w:val="1C993BFA"/>
    <w:rsid w:val="1CDF5334"/>
    <w:rsid w:val="1D552DD9"/>
    <w:rsid w:val="1D5978A1"/>
    <w:rsid w:val="1D953150"/>
    <w:rsid w:val="1DE5415D"/>
    <w:rsid w:val="1E646E41"/>
    <w:rsid w:val="1E710C3C"/>
    <w:rsid w:val="1E724427"/>
    <w:rsid w:val="1E9626F5"/>
    <w:rsid w:val="1EC93137"/>
    <w:rsid w:val="1ECF7290"/>
    <w:rsid w:val="1EDC128A"/>
    <w:rsid w:val="1F136AA8"/>
    <w:rsid w:val="1F536EA5"/>
    <w:rsid w:val="1F6B32B7"/>
    <w:rsid w:val="1FDB71CF"/>
    <w:rsid w:val="1FE12520"/>
    <w:rsid w:val="1FE842E7"/>
    <w:rsid w:val="1FFD0A5A"/>
    <w:rsid w:val="20025C29"/>
    <w:rsid w:val="208835A4"/>
    <w:rsid w:val="2095393F"/>
    <w:rsid w:val="20DD3944"/>
    <w:rsid w:val="20EC5803"/>
    <w:rsid w:val="20F16975"/>
    <w:rsid w:val="21274C73"/>
    <w:rsid w:val="212C3E51"/>
    <w:rsid w:val="21353F88"/>
    <w:rsid w:val="21666272"/>
    <w:rsid w:val="219739C1"/>
    <w:rsid w:val="21F241BE"/>
    <w:rsid w:val="21FF0F4E"/>
    <w:rsid w:val="220240D3"/>
    <w:rsid w:val="2205092A"/>
    <w:rsid w:val="220E2657"/>
    <w:rsid w:val="22266AF2"/>
    <w:rsid w:val="223905D4"/>
    <w:rsid w:val="226715E5"/>
    <w:rsid w:val="22835CF3"/>
    <w:rsid w:val="22883309"/>
    <w:rsid w:val="22FF35CB"/>
    <w:rsid w:val="230230BC"/>
    <w:rsid w:val="2389558B"/>
    <w:rsid w:val="23922691"/>
    <w:rsid w:val="23B00D6A"/>
    <w:rsid w:val="23B96153"/>
    <w:rsid w:val="23D8556C"/>
    <w:rsid w:val="24062738"/>
    <w:rsid w:val="240F5A90"/>
    <w:rsid w:val="24150615"/>
    <w:rsid w:val="24661428"/>
    <w:rsid w:val="24665A6C"/>
    <w:rsid w:val="2483647E"/>
    <w:rsid w:val="249271CF"/>
    <w:rsid w:val="249E5066"/>
    <w:rsid w:val="251470D6"/>
    <w:rsid w:val="25156DB1"/>
    <w:rsid w:val="25652B73"/>
    <w:rsid w:val="25657932"/>
    <w:rsid w:val="2571687C"/>
    <w:rsid w:val="257D2ECD"/>
    <w:rsid w:val="25981AB5"/>
    <w:rsid w:val="25B07665"/>
    <w:rsid w:val="25BE719C"/>
    <w:rsid w:val="25C36459"/>
    <w:rsid w:val="25CB59E7"/>
    <w:rsid w:val="25FF7D86"/>
    <w:rsid w:val="260625F3"/>
    <w:rsid w:val="26C568DA"/>
    <w:rsid w:val="26F1147D"/>
    <w:rsid w:val="2714160F"/>
    <w:rsid w:val="273D2914"/>
    <w:rsid w:val="275639D6"/>
    <w:rsid w:val="2778394C"/>
    <w:rsid w:val="278E13C2"/>
    <w:rsid w:val="283D6944"/>
    <w:rsid w:val="285A17C2"/>
    <w:rsid w:val="286533D6"/>
    <w:rsid w:val="288B76AF"/>
    <w:rsid w:val="28A6273B"/>
    <w:rsid w:val="28B64CF2"/>
    <w:rsid w:val="28BE7A85"/>
    <w:rsid w:val="296D5306"/>
    <w:rsid w:val="2977525D"/>
    <w:rsid w:val="29BF1D06"/>
    <w:rsid w:val="29E22543"/>
    <w:rsid w:val="29EF3C6E"/>
    <w:rsid w:val="2A094D30"/>
    <w:rsid w:val="2A4A1403"/>
    <w:rsid w:val="2A554419"/>
    <w:rsid w:val="2A651FD9"/>
    <w:rsid w:val="2A994305"/>
    <w:rsid w:val="2AA1140C"/>
    <w:rsid w:val="2AAB4039"/>
    <w:rsid w:val="2AB50F6F"/>
    <w:rsid w:val="2ACA0963"/>
    <w:rsid w:val="2AD215C5"/>
    <w:rsid w:val="2B372E74"/>
    <w:rsid w:val="2B764647"/>
    <w:rsid w:val="2B9351F9"/>
    <w:rsid w:val="2BC52ED8"/>
    <w:rsid w:val="2BC76C50"/>
    <w:rsid w:val="2BDF21EC"/>
    <w:rsid w:val="2BEC4909"/>
    <w:rsid w:val="2C385DA0"/>
    <w:rsid w:val="2C4E4561"/>
    <w:rsid w:val="2C5661E7"/>
    <w:rsid w:val="2C660A10"/>
    <w:rsid w:val="2C7768C8"/>
    <w:rsid w:val="2CBC42DB"/>
    <w:rsid w:val="2CBF5B79"/>
    <w:rsid w:val="2CDE06F5"/>
    <w:rsid w:val="2D0830EF"/>
    <w:rsid w:val="2D0D4B37"/>
    <w:rsid w:val="2D4B565F"/>
    <w:rsid w:val="2D88240F"/>
    <w:rsid w:val="2DC07DFB"/>
    <w:rsid w:val="2E156399"/>
    <w:rsid w:val="2E1732AD"/>
    <w:rsid w:val="2E1B3283"/>
    <w:rsid w:val="2E60513A"/>
    <w:rsid w:val="2E953B7B"/>
    <w:rsid w:val="2ED0406E"/>
    <w:rsid w:val="2ED7364E"/>
    <w:rsid w:val="2EFF3095"/>
    <w:rsid w:val="2F0E55F8"/>
    <w:rsid w:val="2F43757A"/>
    <w:rsid w:val="2FA84FEB"/>
    <w:rsid w:val="2FC7470E"/>
    <w:rsid w:val="2FC751F2"/>
    <w:rsid w:val="2FF355C0"/>
    <w:rsid w:val="2FFE2E5D"/>
    <w:rsid w:val="300F6E18"/>
    <w:rsid w:val="30E6013E"/>
    <w:rsid w:val="312E5A34"/>
    <w:rsid w:val="319B66CB"/>
    <w:rsid w:val="31AF440F"/>
    <w:rsid w:val="3216623C"/>
    <w:rsid w:val="327637D6"/>
    <w:rsid w:val="32847649"/>
    <w:rsid w:val="329F26D5"/>
    <w:rsid w:val="32A91F0D"/>
    <w:rsid w:val="32F9052C"/>
    <w:rsid w:val="32FE691D"/>
    <w:rsid w:val="33012DB3"/>
    <w:rsid w:val="332130EA"/>
    <w:rsid w:val="332350B4"/>
    <w:rsid w:val="334D3EDF"/>
    <w:rsid w:val="33631954"/>
    <w:rsid w:val="33865643"/>
    <w:rsid w:val="33DB53AB"/>
    <w:rsid w:val="340C4B71"/>
    <w:rsid w:val="34160D04"/>
    <w:rsid w:val="342D1CB8"/>
    <w:rsid w:val="34AD7C43"/>
    <w:rsid w:val="34B61205"/>
    <w:rsid w:val="34BB1CED"/>
    <w:rsid w:val="34E857D9"/>
    <w:rsid w:val="34F23B6A"/>
    <w:rsid w:val="35011425"/>
    <w:rsid w:val="352F1070"/>
    <w:rsid w:val="35675000"/>
    <w:rsid w:val="358E5AF3"/>
    <w:rsid w:val="35B93AAE"/>
    <w:rsid w:val="35EB5C31"/>
    <w:rsid w:val="35F1149A"/>
    <w:rsid w:val="361A491D"/>
    <w:rsid w:val="361F1B39"/>
    <w:rsid w:val="36887484"/>
    <w:rsid w:val="36975460"/>
    <w:rsid w:val="36BD18FA"/>
    <w:rsid w:val="37296A11"/>
    <w:rsid w:val="379C71E3"/>
    <w:rsid w:val="37A12A4B"/>
    <w:rsid w:val="37BC5AD7"/>
    <w:rsid w:val="37C404E8"/>
    <w:rsid w:val="38657F1D"/>
    <w:rsid w:val="38B36EDA"/>
    <w:rsid w:val="38BB7F03"/>
    <w:rsid w:val="393B0C7E"/>
    <w:rsid w:val="39AD25AF"/>
    <w:rsid w:val="39EB6200"/>
    <w:rsid w:val="3A0E2186"/>
    <w:rsid w:val="3A6058D6"/>
    <w:rsid w:val="3ABD5DEE"/>
    <w:rsid w:val="3AC21656"/>
    <w:rsid w:val="3AD1189A"/>
    <w:rsid w:val="3AF86E26"/>
    <w:rsid w:val="3B082DE1"/>
    <w:rsid w:val="3B1039F4"/>
    <w:rsid w:val="3B306EA8"/>
    <w:rsid w:val="3B3E6803"/>
    <w:rsid w:val="3B4C2CCE"/>
    <w:rsid w:val="3B7B1805"/>
    <w:rsid w:val="3B903503"/>
    <w:rsid w:val="3BF05D4F"/>
    <w:rsid w:val="3C1926A8"/>
    <w:rsid w:val="3C227018"/>
    <w:rsid w:val="3C5F2E1D"/>
    <w:rsid w:val="3C841D58"/>
    <w:rsid w:val="3CA67D0E"/>
    <w:rsid w:val="3CC50F8A"/>
    <w:rsid w:val="3D4E71D1"/>
    <w:rsid w:val="3DA443AE"/>
    <w:rsid w:val="3DB86D41"/>
    <w:rsid w:val="3E173A67"/>
    <w:rsid w:val="3E243A02"/>
    <w:rsid w:val="3E703177"/>
    <w:rsid w:val="3E787C09"/>
    <w:rsid w:val="3E9A366A"/>
    <w:rsid w:val="3EEF22EE"/>
    <w:rsid w:val="3EF618CF"/>
    <w:rsid w:val="3F1F711D"/>
    <w:rsid w:val="3F2B709E"/>
    <w:rsid w:val="3F67457A"/>
    <w:rsid w:val="3F9C44E8"/>
    <w:rsid w:val="3FB84DD6"/>
    <w:rsid w:val="3FF83425"/>
    <w:rsid w:val="4007741B"/>
    <w:rsid w:val="405014B2"/>
    <w:rsid w:val="405A7C3B"/>
    <w:rsid w:val="40B52255"/>
    <w:rsid w:val="41153D55"/>
    <w:rsid w:val="41464524"/>
    <w:rsid w:val="418D4C98"/>
    <w:rsid w:val="41986C6D"/>
    <w:rsid w:val="41BA22E4"/>
    <w:rsid w:val="41F36599"/>
    <w:rsid w:val="42105272"/>
    <w:rsid w:val="427B00CF"/>
    <w:rsid w:val="427C658F"/>
    <w:rsid w:val="42A76FC5"/>
    <w:rsid w:val="42AF5FBF"/>
    <w:rsid w:val="42D57A4D"/>
    <w:rsid w:val="42D635B0"/>
    <w:rsid w:val="43087A08"/>
    <w:rsid w:val="431247FD"/>
    <w:rsid w:val="43193DDE"/>
    <w:rsid w:val="431F6F1A"/>
    <w:rsid w:val="433409E5"/>
    <w:rsid w:val="433B01F8"/>
    <w:rsid w:val="43847352"/>
    <w:rsid w:val="43AE2740"/>
    <w:rsid w:val="43C85AEE"/>
    <w:rsid w:val="43FC5D17"/>
    <w:rsid w:val="441A52C7"/>
    <w:rsid w:val="44427364"/>
    <w:rsid w:val="44627A06"/>
    <w:rsid w:val="44670B79"/>
    <w:rsid w:val="44A771C7"/>
    <w:rsid w:val="44FF5255"/>
    <w:rsid w:val="45351D88"/>
    <w:rsid w:val="45486BFC"/>
    <w:rsid w:val="459E6747"/>
    <w:rsid w:val="459F41C9"/>
    <w:rsid w:val="45B222C8"/>
    <w:rsid w:val="45D74323"/>
    <w:rsid w:val="4607616F"/>
    <w:rsid w:val="461A28EF"/>
    <w:rsid w:val="46430DB2"/>
    <w:rsid w:val="465B5777"/>
    <w:rsid w:val="46761547"/>
    <w:rsid w:val="469B2D5C"/>
    <w:rsid w:val="46AB7443"/>
    <w:rsid w:val="46BA2397"/>
    <w:rsid w:val="471A14B7"/>
    <w:rsid w:val="473A4323"/>
    <w:rsid w:val="474D674C"/>
    <w:rsid w:val="475E79FC"/>
    <w:rsid w:val="477A6E15"/>
    <w:rsid w:val="47C14A44"/>
    <w:rsid w:val="47FA65A7"/>
    <w:rsid w:val="48020130"/>
    <w:rsid w:val="483D056E"/>
    <w:rsid w:val="484418FD"/>
    <w:rsid w:val="484713ED"/>
    <w:rsid w:val="48A26623"/>
    <w:rsid w:val="49115557"/>
    <w:rsid w:val="49593F65"/>
    <w:rsid w:val="495E6D91"/>
    <w:rsid w:val="49975A5C"/>
    <w:rsid w:val="49CA5E32"/>
    <w:rsid w:val="49F153DD"/>
    <w:rsid w:val="4A0977C9"/>
    <w:rsid w:val="4A1F1FD7"/>
    <w:rsid w:val="4A325785"/>
    <w:rsid w:val="4A35264E"/>
    <w:rsid w:val="4A8A55C1"/>
    <w:rsid w:val="4A8D407B"/>
    <w:rsid w:val="4AC705C3"/>
    <w:rsid w:val="4ADB406F"/>
    <w:rsid w:val="4AEF3676"/>
    <w:rsid w:val="4AFF5F31"/>
    <w:rsid w:val="4B6E5BCE"/>
    <w:rsid w:val="4BAD1567"/>
    <w:rsid w:val="4BC6625C"/>
    <w:rsid w:val="4C2A0E0A"/>
    <w:rsid w:val="4C46376A"/>
    <w:rsid w:val="4C9269AF"/>
    <w:rsid w:val="4CAF7561"/>
    <w:rsid w:val="4CDB0356"/>
    <w:rsid w:val="4D0F7FFF"/>
    <w:rsid w:val="4D1E65FE"/>
    <w:rsid w:val="4D53613E"/>
    <w:rsid w:val="4D590BF1"/>
    <w:rsid w:val="4D9F1383"/>
    <w:rsid w:val="4DE84AD8"/>
    <w:rsid w:val="4DF41248"/>
    <w:rsid w:val="4E1A4EAE"/>
    <w:rsid w:val="4E614CA7"/>
    <w:rsid w:val="4E622175"/>
    <w:rsid w:val="4E6C3038"/>
    <w:rsid w:val="4E963E7C"/>
    <w:rsid w:val="4EC210D8"/>
    <w:rsid w:val="4ED41763"/>
    <w:rsid w:val="4EF61917"/>
    <w:rsid w:val="4F0040A4"/>
    <w:rsid w:val="4F22401A"/>
    <w:rsid w:val="4F2272E3"/>
    <w:rsid w:val="4F3F2E1E"/>
    <w:rsid w:val="4F4E362B"/>
    <w:rsid w:val="4F5F6DCE"/>
    <w:rsid w:val="4F7F76BE"/>
    <w:rsid w:val="4FC257A9"/>
    <w:rsid w:val="4FC7250D"/>
    <w:rsid w:val="4FEB6B02"/>
    <w:rsid w:val="4FF05EC6"/>
    <w:rsid w:val="506444A8"/>
    <w:rsid w:val="50760AC1"/>
    <w:rsid w:val="507E1724"/>
    <w:rsid w:val="508436A7"/>
    <w:rsid w:val="509251CF"/>
    <w:rsid w:val="50C23D07"/>
    <w:rsid w:val="50EC30E0"/>
    <w:rsid w:val="50F6575E"/>
    <w:rsid w:val="510A120A"/>
    <w:rsid w:val="51237D2E"/>
    <w:rsid w:val="5124051D"/>
    <w:rsid w:val="514C35D0"/>
    <w:rsid w:val="515C2B9B"/>
    <w:rsid w:val="5160707C"/>
    <w:rsid w:val="516971A4"/>
    <w:rsid w:val="5176747F"/>
    <w:rsid w:val="51B03B5F"/>
    <w:rsid w:val="51CD2963"/>
    <w:rsid w:val="51FA127E"/>
    <w:rsid w:val="520E769B"/>
    <w:rsid w:val="522030C9"/>
    <w:rsid w:val="5232524D"/>
    <w:rsid w:val="5295690B"/>
    <w:rsid w:val="52B7716F"/>
    <w:rsid w:val="52DD4E28"/>
    <w:rsid w:val="52E87329"/>
    <w:rsid w:val="52F537F4"/>
    <w:rsid w:val="531C4DAC"/>
    <w:rsid w:val="53A000C2"/>
    <w:rsid w:val="53A25BC0"/>
    <w:rsid w:val="53BC2C8F"/>
    <w:rsid w:val="53F704C6"/>
    <w:rsid w:val="54007B5C"/>
    <w:rsid w:val="54203E93"/>
    <w:rsid w:val="54701694"/>
    <w:rsid w:val="547736B9"/>
    <w:rsid w:val="54967355"/>
    <w:rsid w:val="54977258"/>
    <w:rsid w:val="54A44DCE"/>
    <w:rsid w:val="54D8352B"/>
    <w:rsid w:val="54E14023"/>
    <w:rsid w:val="54E37454"/>
    <w:rsid w:val="550E7E04"/>
    <w:rsid w:val="552F56E3"/>
    <w:rsid w:val="554747DA"/>
    <w:rsid w:val="55A0213D"/>
    <w:rsid w:val="55B1434A"/>
    <w:rsid w:val="55C21041"/>
    <w:rsid w:val="55FD7101"/>
    <w:rsid w:val="562E14F6"/>
    <w:rsid w:val="563F1955"/>
    <w:rsid w:val="56636203"/>
    <w:rsid w:val="56665134"/>
    <w:rsid w:val="56672BBC"/>
    <w:rsid w:val="56792D6E"/>
    <w:rsid w:val="56B61904"/>
    <w:rsid w:val="575C02E5"/>
    <w:rsid w:val="575C534A"/>
    <w:rsid w:val="585F008D"/>
    <w:rsid w:val="588C69A8"/>
    <w:rsid w:val="59396B30"/>
    <w:rsid w:val="59484FC5"/>
    <w:rsid w:val="594A3E93"/>
    <w:rsid w:val="596411B7"/>
    <w:rsid w:val="598474ED"/>
    <w:rsid w:val="59B428B3"/>
    <w:rsid w:val="59B63CDD"/>
    <w:rsid w:val="5A074243"/>
    <w:rsid w:val="5A0A4028"/>
    <w:rsid w:val="5A165757"/>
    <w:rsid w:val="5A20384C"/>
    <w:rsid w:val="5A85128E"/>
    <w:rsid w:val="5A92474A"/>
    <w:rsid w:val="5AD638BB"/>
    <w:rsid w:val="5AFB2552"/>
    <w:rsid w:val="5B264E92"/>
    <w:rsid w:val="5BD2403C"/>
    <w:rsid w:val="5C043425"/>
    <w:rsid w:val="5C0F3B78"/>
    <w:rsid w:val="5C414DE8"/>
    <w:rsid w:val="5C516CB1"/>
    <w:rsid w:val="5C672693"/>
    <w:rsid w:val="5C8567D6"/>
    <w:rsid w:val="5CA16EC6"/>
    <w:rsid w:val="5CAE265E"/>
    <w:rsid w:val="5CE868B8"/>
    <w:rsid w:val="5D1A6C78"/>
    <w:rsid w:val="5D804D2D"/>
    <w:rsid w:val="5D930F11"/>
    <w:rsid w:val="5DBD6FCC"/>
    <w:rsid w:val="5DFE05C1"/>
    <w:rsid w:val="5E127950"/>
    <w:rsid w:val="5E1816F8"/>
    <w:rsid w:val="5E59557E"/>
    <w:rsid w:val="5E7D126D"/>
    <w:rsid w:val="5E833CC0"/>
    <w:rsid w:val="5E9465B6"/>
    <w:rsid w:val="5E980438"/>
    <w:rsid w:val="5EA82B45"/>
    <w:rsid w:val="5EEE216B"/>
    <w:rsid w:val="5EFF6126"/>
    <w:rsid w:val="5F084D60"/>
    <w:rsid w:val="5F2C4A61"/>
    <w:rsid w:val="5F432D33"/>
    <w:rsid w:val="5F677827"/>
    <w:rsid w:val="5F88394B"/>
    <w:rsid w:val="5F893C41"/>
    <w:rsid w:val="5F991667"/>
    <w:rsid w:val="5FB92779"/>
    <w:rsid w:val="5FE1582B"/>
    <w:rsid w:val="5FFA069B"/>
    <w:rsid w:val="60160C30"/>
    <w:rsid w:val="60305848"/>
    <w:rsid w:val="604A5C07"/>
    <w:rsid w:val="6056529D"/>
    <w:rsid w:val="60A2791B"/>
    <w:rsid w:val="60AA4D27"/>
    <w:rsid w:val="60BB7E2A"/>
    <w:rsid w:val="61063125"/>
    <w:rsid w:val="611F660B"/>
    <w:rsid w:val="61532759"/>
    <w:rsid w:val="618A51FD"/>
    <w:rsid w:val="61A134C4"/>
    <w:rsid w:val="61B2747F"/>
    <w:rsid w:val="620B3669"/>
    <w:rsid w:val="62903E5E"/>
    <w:rsid w:val="629C76D5"/>
    <w:rsid w:val="62CB49A1"/>
    <w:rsid w:val="631A1780"/>
    <w:rsid w:val="63422A85"/>
    <w:rsid w:val="635B30F8"/>
    <w:rsid w:val="63620A31"/>
    <w:rsid w:val="63711334"/>
    <w:rsid w:val="639C3F43"/>
    <w:rsid w:val="63AC7EFE"/>
    <w:rsid w:val="63BF6247"/>
    <w:rsid w:val="63C11BFC"/>
    <w:rsid w:val="63F35B2D"/>
    <w:rsid w:val="64124205"/>
    <w:rsid w:val="647629E6"/>
    <w:rsid w:val="64B14BC2"/>
    <w:rsid w:val="654266AF"/>
    <w:rsid w:val="65510EC8"/>
    <w:rsid w:val="658A2326"/>
    <w:rsid w:val="65C07C91"/>
    <w:rsid w:val="661C75BD"/>
    <w:rsid w:val="665D0100"/>
    <w:rsid w:val="667411A7"/>
    <w:rsid w:val="66C13CC1"/>
    <w:rsid w:val="66EC3434"/>
    <w:rsid w:val="67087B42"/>
    <w:rsid w:val="677156E7"/>
    <w:rsid w:val="677D22DE"/>
    <w:rsid w:val="678C2521"/>
    <w:rsid w:val="67A94E81"/>
    <w:rsid w:val="67AC2BC3"/>
    <w:rsid w:val="680447AD"/>
    <w:rsid w:val="68297D70"/>
    <w:rsid w:val="68354966"/>
    <w:rsid w:val="68563602"/>
    <w:rsid w:val="688764C5"/>
    <w:rsid w:val="68A523CC"/>
    <w:rsid w:val="68C030F7"/>
    <w:rsid w:val="68CD1043"/>
    <w:rsid w:val="690111C1"/>
    <w:rsid w:val="6908207B"/>
    <w:rsid w:val="690E58E3"/>
    <w:rsid w:val="69434E61"/>
    <w:rsid w:val="695C048E"/>
    <w:rsid w:val="699008F4"/>
    <w:rsid w:val="69AC6C0B"/>
    <w:rsid w:val="69D519B1"/>
    <w:rsid w:val="69E5416A"/>
    <w:rsid w:val="69F50851"/>
    <w:rsid w:val="6A005059"/>
    <w:rsid w:val="6A1231B1"/>
    <w:rsid w:val="6A3003EA"/>
    <w:rsid w:val="6A771266"/>
    <w:rsid w:val="6A9F4D00"/>
    <w:rsid w:val="6ADF7526"/>
    <w:rsid w:val="6B120F8F"/>
    <w:rsid w:val="6B9A16B0"/>
    <w:rsid w:val="6BD239F5"/>
    <w:rsid w:val="6BDB5825"/>
    <w:rsid w:val="6BE41F58"/>
    <w:rsid w:val="6BE96194"/>
    <w:rsid w:val="6BEC0D1C"/>
    <w:rsid w:val="6C3A254B"/>
    <w:rsid w:val="6C537AB1"/>
    <w:rsid w:val="6C5969E6"/>
    <w:rsid w:val="6C5B7090"/>
    <w:rsid w:val="6CA0324F"/>
    <w:rsid w:val="6CED1CB3"/>
    <w:rsid w:val="6D561607"/>
    <w:rsid w:val="6D657A9C"/>
    <w:rsid w:val="6DB91B96"/>
    <w:rsid w:val="6DCB15B1"/>
    <w:rsid w:val="6DCC0641"/>
    <w:rsid w:val="6DE6435A"/>
    <w:rsid w:val="6E0C43BB"/>
    <w:rsid w:val="6E182D60"/>
    <w:rsid w:val="6E337CDC"/>
    <w:rsid w:val="6E3F02ED"/>
    <w:rsid w:val="6E82467D"/>
    <w:rsid w:val="6E8C2E06"/>
    <w:rsid w:val="6EA260F0"/>
    <w:rsid w:val="6EA97E5C"/>
    <w:rsid w:val="6EE35100"/>
    <w:rsid w:val="6F305E87"/>
    <w:rsid w:val="6F415570"/>
    <w:rsid w:val="6FB03A13"/>
    <w:rsid w:val="7000585A"/>
    <w:rsid w:val="70271038"/>
    <w:rsid w:val="703A422A"/>
    <w:rsid w:val="704020FA"/>
    <w:rsid w:val="704D384F"/>
    <w:rsid w:val="70587444"/>
    <w:rsid w:val="70AE12EA"/>
    <w:rsid w:val="70BD7BEF"/>
    <w:rsid w:val="70E1733F"/>
    <w:rsid w:val="71232F23"/>
    <w:rsid w:val="71582031"/>
    <w:rsid w:val="716A5681"/>
    <w:rsid w:val="717E19C2"/>
    <w:rsid w:val="718A7AD1"/>
    <w:rsid w:val="71A32AFB"/>
    <w:rsid w:val="71CF1E3C"/>
    <w:rsid w:val="721E62BD"/>
    <w:rsid w:val="72225F5B"/>
    <w:rsid w:val="722D2391"/>
    <w:rsid w:val="724A54B2"/>
    <w:rsid w:val="72596DA7"/>
    <w:rsid w:val="725B76BF"/>
    <w:rsid w:val="727231E5"/>
    <w:rsid w:val="72A801AB"/>
    <w:rsid w:val="72B648F6"/>
    <w:rsid w:val="72BD32CE"/>
    <w:rsid w:val="72C15778"/>
    <w:rsid w:val="72DC25AE"/>
    <w:rsid w:val="732775A1"/>
    <w:rsid w:val="736C11ED"/>
    <w:rsid w:val="739764D5"/>
    <w:rsid w:val="73BF3D9C"/>
    <w:rsid w:val="73C179F6"/>
    <w:rsid w:val="73DC038C"/>
    <w:rsid w:val="73EA2E5D"/>
    <w:rsid w:val="73F0360B"/>
    <w:rsid w:val="73F12089"/>
    <w:rsid w:val="744B56A6"/>
    <w:rsid w:val="747131CA"/>
    <w:rsid w:val="7476433D"/>
    <w:rsid w:val="74982505"/>
    <w:rsid w:val="74AA6677"/>
    <w:rsid w:val="75157FF9"/>
    <w:rsid w:val="75232716"/>
    <w:rsid w:val="752B3379"/>
    <w:rsid w:val="75475CD9"/>
    <w:rsid w:val="7560709F"/>
    <w:rsid w:val="757A4300"/>
    <w:rsid w:val="759A04FF"/>
    <w:rsid w:val="760836BA"/>
    <w:rsid w:val="761262E7"/>
    <w:rsid w:val="76261D92"/>
    <w:rsid w:val="76740D50"/>
    <w:rsid w:val="767D7C04"/>
    <w:rsid w:val="76B455F0"/>
    <w:rsid w:val="76C85215"/>
    <w:rsid w:val="76FA290F"/>
    <w:rsid w:val="7709593C"/>
    <w:rsid w:val="77B265EF"/>
    <w:rsid w:val="77BC6EFE"/>
    <w:rsid w:val="78312740"/>
    <w:rsid w:val="786C6182"/>
    <w:rsid w:val="788F1E71"/>
    <w:rsid w:val="789620E4"/>
    <w:rsid w:val="78A60180"/>
    <w:rsid w:val="78E35D19"/>
    <w:rsid w:val="79194C3C"/>
    <w:rsid w:val="7924080B"/>
    <w:rsid w:val="79A4194C"/>
    <w:rsid w:val="79A67472"/>
    <w:rsid w:val="79AB4A88"/>
    <w:rsid w:val="79CB512B"/>
    <w:rsid w:val="79FF6B82"/>
    <w:rsid w:val="7A057D3D"/>
    <w:rsid w:val="7A1545F8"/>
    <w:rsid w:val="7A473B4D"/>
    <w:rsid w:val="7A5F22BC"/>
    <w:rsid w:val="7AB67B89"/>
    <w:rsid w:val="7AD33C0D"/>
    <w:rsid w:val="7B0F06E9"/>
    <w:rsid w:val="7B182B59"/>
    <w:rsid w:val="7B2A209D"/>
    <w:rsid w:val="7B3926B8"/>
    <w:rsid w:val="7B4C229B"/>
    <w:rsid w:val="7BA9149B"/>
    <w:rsid w:val="7BEE6EAE"/>
    <w:rsid w:val="7C0B5CB2"/>
    <w:rsid w:val="7C2F7BF3"/>
    <w:rsid w:val="7C374CF9"/>
    <w:rsid w:val="7C3945CD"/>
    <w:rsid w:val="7C885555"/>
    <w:rsid w:val="7CEF6506"/>
    <w:rsid w:val="7D572A32"/>
    <w:rsid w:val="7D5D42EC"/>
    <w:rsid w:val="7D603DDC"/>
    <w:rsid w:val="7D6531A0"/>
    <w:rsid w:val="7DC03599"/>
    <w:rsid w:val="7DE70059"/>
    <w:rsid w:val="7DFD0C42"/>
    <w:rsid w:val="7E154BC6"/>
    <w:rsid w:val="7E5576B9"/>
    <w:rsid w:val="7E67223E"/>
    <w:rsid w:val="7E7A0C20"/>
    <w:rsid w:val="7ECE7C95"/>
    <w:rsid w:val="7EDA2AD2"/>
    <w:rsid w:val="7F050659"/>
    <w:rsid w:val="7F8A5140"/>
    <w:rsid w:val="7FCD1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99"/>
    <w:pPr>
      <w:snapToGrid w:val="0"/>
      <w:ind w:rightChars="100"/>
    </w:pPr>
    <w:rPr>
      <w:sz w:val="18"/>
    </w:rPr>
  </w:style>
  <w:style w:type="paragraph" w:styleId="5">
    <w:name w:val="header"/>
    <w:basedOn w:val="1"/>
    <w:qFormat/>
    <w:uiPriority w:val="0"/>
    <w:pPr>
      <w:snapToGrid w:val="0"/>
    </w:pPr>
    <w:rPr>
      <w:sz w:val="18"/>
    </w:rPr>
  </w:style>
  <w:style w:type="paragraph" w:styleId="6">
    <w:name w:val="footnote text"/>
    <w:basedOn w:val="1"/>
    <w:qFormat/>
    <w:uiPriority w:val="0"/>
    <w:pPr>
      <w:numPr>
        <w:ilvl w:val="0"/>
        <w:numId w:val="1"/>
      </w:numPr>
      <w:snapToGrid w:val="0"/>
    </w:pPr>
    <w:rPr>
      <w:rFonts w:ascii="宋体"/>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Emphasis"/>
    <w:basedOn w:val="9"/>
    <w:qFormat/>
    <w:uiPriority w:val="0"/>
    <w:rPr>
      <w:i/>
    </w:rPr>
  </w:style>
  <w:style w:type="character" w:styleId="11">
    <w:name w:val="Hyperlink"/>
    <w:basedOn w:val="9"/>
    <w:qFormat/>
    <w:uiPriority w:val="0"/>
    <w:rPr>
      <w:color w:val="0000FF"/>
      <w:u w:val="single"/>
    </w:rPr>
  </w:style>
  <w:style w:type="character" w:styleId="12">
    <w:name w:val="footnote reference"/>
    <w:qFormat/>
    <w:uiPriority w:val="0"/>
    <w:rPr>
      <w:vertAlign w:val="superscript"/>
    </w:rPr>
  </w:style>
  <w:style w:type="paragraph" w:customStyle="1" w:styleId="13">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14">
    <w:name w:val="Table Paragraph"/>
    <w:basedOn w:val="1"/>
    <w:qFormat/>
    <w:uiPriority w:val="1"/>
    <w:pPr>
      <w:spacing w:before="108"/>
      <w:ind w:left="14"/>
      <w:jc w:val="center"/>
    </w:pPr>
    <w:rPr>
      <w:rFonts w:ascii="宋体" w:hAnsi="宋体" w:eastAsia="宋体" w:cs="宋体"/>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e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28</Pages>
  <Words>11318</Words>
  <Characters>13038</Characters>
  <Lines>0</Lines>
  <Paragraphs>0</Paragraphs>
  <TotalTime>3</TotalTime>
  <ScaleCrop>false</ScaleCrop>
  <LinksUpToDate>false</LinksUpToDate>
  <CharactersWithSpaces>13228</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2026-04-11T11:32:00Z</dcterms:created>
  <dc:creator>梁玮乐</dc:creator>
  <cp:lastModifiedBy>徐琳</cp:lastModifiedBy>
  <dcterms:modified xsi:type="dcterms:W3CDTF">2026-08-18T12:15:09Z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KSOTemplateDocerSaveRecord">
    <vt:lpwstr>eyJoZGlkIjoiYzEzZmZhMzhlNzdmMTU0ZWYyMjlkZDRhOTdhMjY5YmMiLCJ1c2VySWQiOiI1OTEyNzQ5NzEifQ==</vt:lpwstr>
  </property>
  <property fmtid="{D5CDD505-2E9C-101B-9397-08002B2CF9AE}" pid="4" name="ICV">
    <vt:lpwstr>E06CA852C4A5463BB68469E93F0AAB0B_13</vt:lpwstr>
  </property>
</Properties>
</file>